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8B" w:rsidRPr="009773CE" w:rsidRDefault="00591CE2" w:rsidP="008C4D8C">
      <w:pPr>
        <w:tabs>
          <w:tab w:val="left" w:pos="0"/>
          <w:tab w:val="left" w:pos="113"/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591CE2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pict>
          <v:rect id="Прямоугольник 1" o:spid="_x0000_s1026" style="position:absolute;left:0;text-align:left;margin-left:224.55pt;margin-top:-31.1pt;width:21.6pt;height:21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" fillcolor="white [3212]" strokecolor="white [3212]" strokeweight="2pt"/>
        </w:pict>
      </w:r>
      <w:r w:rsidR="00BE568B" w:rsidRPr="009773CE"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23265" cy="1129030"/>
            <wp:effectExtent l="0" t="0" r="0" b="0"/>
            <wp:docPr id="2" name="Рисунок 2" descr="герб-Киселевска-прозрачный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герб-Киселевска-прозрачный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АДМИНИСТРАЦИЯ КИСЕЛЕВСКОГО</w:t>
      </w:r>
    </w:p>
    <w:p w:rsidR="00BE568B" w:rsidRPr="009773CE" w:rsidRDefault="00BE568B" w:rsidP="008C4D8C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ГОРОДСКОГО ОКРУГА</w:t>
      </w: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u w:val="single"/>
        </w:rPr>
      </w:pP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от</w:t>
      </w:r>
      <w:r w:rsidR="00813B1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«27» декабря </w:t>
      </w: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2023 г. № </w:t>
      </w:r>
      <w:r w:rsidR="00813B18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187-н</w:t>
      </w:r>
    </w:p>
    <w:p w:rsidR="00BE568B" w:rsidRPr="009773CE" w:rsidRDefault="00BE568B" w:rsidP="008C4D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Киселевский городской округ</w:t>
      </w:r>
    </w:p>
    <w:p w:rsidR="00BE568B" w:rsidRDefault="00BE568B" w:rsidP="008C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432B6" w:rsidRPr="009773CE" w:rsidRDefault="008432B6" w:rsidP="008C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Порядке формирования </w:t>
      </w:r>
      <w:r w:rsidRPr="009773CE">
        <w:rPr>
          <w:rFonts w:ascii="Times New Roman" w:hAnsi="Times New Roman" w:cs="Times New Roman"/>
          <w:b/>
          <w:color w:val="000000" w:themeColor="text1"/>
          <w:sz w:val="28"/>
        </w:rPr>
        <w:t>муниципального социального заказа</w:t>
      </w:r>
      <w:r w:rsidRPr="009773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оказание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муниципальных услуг по реализации дополнительных общеразвивающих программ (за исключением дополнительных предпрофессиональных программ в области искусств) </w:t>
      </w:r>
    </w:p>
    <w:p w:rsidR="00BE568B" w:rsidRDefault="00BE568B" w:rsidP="008C4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E568B" w:rsidRPr="009773CE" w:rsidRDefault="00B8055D" w:rsidP="008C4D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4 статьи 6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7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13.07.2020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15.10.2020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1694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E568B" w:rsidRPr="009773CE"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«Киселевский городской округ Кемеровской области – Кузбасса»</w:t>
      </w:r>
      <w:r w:rsidR="00625A4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E568B" w:rsidRPr="006A33A6" w:rsidRDefault="00BE568B" w:rsidP="008C4D8C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33A6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прилагаемый Порядок</w:t>
      </w:r>
      <w:r w:rsidRPr="009A5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формирования </w:t>
      </w:r>
      <w:r w:rsidRPr="009A540E">
        <w:rPr>
          <w:rFonts w:ascii="Times New Roman" w:hAnsi="Times New Roman" w:cs="Times New Roman"/>
          <w:color w:val="000000" w:themeColor="text1"/>
          <w:sz w:val="28"/>
        </w:rPr>
        <w:t>муниципального социального заказа</w:t>
      </w:r>
      <w:r w:rsidRPr="009A5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оказание муниципальных услуг по реализации дополнительных общеразвивающих программ (за исключением дополнительных предпрофессиональных программ в области искусств)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(Приложение № 1).</w:t>
      </w:r>
    </w:p>
    <w:p w:rsidR="00BE568B" w:rsidRPr="006A33A6" w:rsidRDefault="00BE568B" w:rsidP="008C4D8C">
      <w:pPr>
        <w:pStyle w:val="a5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форму отчета об исполнении </w:t>
      </w:r>
      <w:r w:rsidRPr="006A33A6">
        <w:rPr>
          <w:rFonts w:ascii="Times New Roman" w:hAnsi="Times New Roman" w:cs="Times New Roman"/>
          <w:color w:val="000000" w:themeColor="text1"/>
          <w:sz w:val="28"/>
        </w:rPr>
        <w:t>муниципального социального заказа</w:t>
      </w:r>
      <w:r w:rsidRPr="006A33A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оказание муниципальных услуг по реализации дополнительных общеразвивающих программ (за исключением дополнительных предпрофессиональных программ в области искусств)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№ 2).</w:t>
      </w:r>
    </w:p>
    <w:p w:rsidR="00BE568B" w:rsidRPr="009773CE" w:rsidRDefault="00BE568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97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Настоящее постановление вступает в силу со дня официального опуб</w:t>
      </w:r>
      <w:r w:rsidR="00B8055D">
        <w:rPr>
          <w:rFonts w:ascii="Times New Roman" w:hAnsi="Times New Roman" w:cs="Times New Roman"/>
          <w:color w:val="000000" w:themeColor="text1"/>
          <w:sz w:val="28"/>
          <w:szCs w:val="28"/>
        </w:rPr>
        <w:t>лик</w:t>
      </w:r>
      <w:r w:rsidR="00541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ования, но не ранее </w:t>
      </w:r>
      <w:r w:rsidR="00B8055D">
        <w:rPr>
          <w:rFonts w:ascii="Times New Roman" w:hAnsi="Times New Roman" w:cs="Times New Roman"/>
          <w:color w:val="000000" w:themeColor="text1"/>
          <w:sz w:val="28"/>
          <w:szCs w:val="28"/>
        </w:rPr>
        <w:t>01.</w:t>
      </w:r>
      <w:r w:rsidR="005414A5">
        <w:rPr>
          <w:rFonts w:ascii="Times New Roman" w:hAnsi="Times New Roman" w:cs="Times New Roman"/>
          <w:color w:val="000000" w:themeColor="text1"/>
          <w:sz w:val="28"/>
          <w:szCs w:val="28"/>
        </w:rPr>
        <w:t>01.2024.</w:t>
      </w:r>
    </w:p>
    <w:p w:rsidR="00BE568B" w:rsidRPr="009773CE" w:rsidRDefault="00BE568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7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«Киселевск официальный» и разместить на официальном сайте администрации Киселевского городского округа в информационно-коммуникационной сети «Интернет».</w:t>
      </w:r>
    </w:p>
    <w:p w:rsidR="00BE568B" w:rsidRDefault="00BE568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77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Киселевского городского округа (по социальным вопросам)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Т.Г. Говорову.</w:t>
      </w:r>
    </w:p>
    <w:p w:rsidR="00BE568B" w:rsidRDefault="00BE568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743B" w:rsidRDefault="00A7743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Глава Киселевского </w:t>
      </w:r>
    </w:p>
    <w:p w:rsidR="00BE568B" w:rsidRPr="009773CE" w:rsidRDefault="00BE568B" w:rsidP="008C4D8C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городского округа </w:t>
      </w:r>
      <w:r w:rsidRPr="009773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  <w:t xml:space="preserve">                                                               К.Н. Балаганский</w:t>
      </w:r>
    </w:p>
    <w:p w:rsidR="00BE568B" w:rsidRPr="009773CE" w:rsidRDefault="00BE568B" w:rsidP="008C4D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BE568B" w:rsidP="008C4D8C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BE568B" w:rsidRPr="009773CE" w:rsidSect="00E27916">
          <w:headerReference w:type="default" r:id="rId12"/>
          <w:headerReference w:type="first" r:id="rId13"/>
          <w:footerReference w:type="first" r:id="rId14"/>
          <w:pgSz w:w="11906" w:h="16838"/>
          <w:pgMar w:top="1077" w:right="737" w:bottom="1077" w:left="1644" w:header="709" w:footer="709" w:gutter="0"/>
          <w:cols w:space="708"/>
          <w:titlePg/>
          <w:docGrid w:linePitch="360"/>
        </w:sectPr>
      </w:pPr>
    </w:p>
    <w:p w:rsidR="007A6937" w:rsidRDefault="00BE568B" w:rsidP="007A6937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</w:p>
    <w:p w:rsidR="007A6937" w:rsidRDefault="00BE568B" w:rsidP="007A6937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7A6937" w:rsidRDefault="00BE568B" w:rsidP="007A6937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Киселевского городского округа</w:t>
      </w:r>
    </w:p>
    <w:p w:rsidR="00BE568B" w:rsidRDefault="00BE568B" w:rsidP="007A6937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«____»____________2023 г.</w:t>
      </w:r>
    </w:p>
    <w:p w:rsidR="007A6937" w:rsidRDefault="007A6937" w:rsidP="007A6937">
      <w:pPr>
        <w:tabs>
          <w:tab w:val="left" w:pos="1276"/>
        </w:tabs>
        <w:spacing w:after="0" w:line="240" w:lineRule="auto"/>
        <w:contextualSpacing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568B" w:rsidRDefault="00BE568B" w:rsidP="008C4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568B" w:rsidRDefault="00BE568B" w:rsidP="008C4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3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ОРЯДОК</w:t>
      </w:r>
    </w:p>
    <w:p w:rsidR="00BE568B" w:rsidRPr="006A33A6" w:rsidRDefault="00BE568B" w:rsidP="008C4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6A33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формирования </w:t>
      </w:r>
      <w:r w:rsidRPr="006A33A6">
        <w:rPr>
          <w:rFonts w:ascii="Times New Roman" w:hAnsi="Times New Roman" w:cs="Times New Roman"/>
          <w:b/>
          <w:color w:val="000000" w:themeColor="text1"/>
          <w:sz w:val="28"/>
        </w:rPr>
        <w:t>муниципального социального заказа</w:t>
      </w:r>
      <w:r w:rsidRPr="006A3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оказание муниципальных услуг по реализации дополнительных общеразвивающих программ (за исключением дополнительных предпрофессиональных программ в области искусств)</w:t>
      </w:r>
    </w:p>
    <w:p w:rsidR="00BE568B" w:rsidRDefault="00BE568B" w:rsidP="008C4D8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85636" w:rsidRPr="009B2866" w:rsidRDefault="00585636" w:rsidP="008C4D8C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формирования муниципального социального заказа на оказание муниципальных услуг по направлению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дополнительных общеразвивающих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 определяет: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правила формирования и утверждения муниципального социального заказа на оказание муниципальных услуг по направлению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дополнительных общеразвивающих программ (за исключением дополнительных предпрофессиональных программ в области искусств)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соответственно - муниципальный социальный заказ, муниципальная услуга);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форму и структуру муниципального социального заказа;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правила выбора способа (способов) определения исполнителя муниципальных услуг (далее - исполнители услуг) из числа способов, установленных </w:t>
      </w:r>
      <w:hyperlink r:id="rId1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13.07.2020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Федеральный закон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189-ФЗ);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4) правила внесения изменений в муниципальный социальный заказ;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5) правила осуществления уполномоченным органом контроля за оказанием муниципальных услуг.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Понятия, применяемые в настоящем Порядке, используются в значениях, указанных в Федеральном </w:t>
      </w:r>
      <w:hyperlink r:id="rId1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5414A5" w:rsidRPr="00D05DFD">
        <w:rPr>
          <w:rFonts w:ascii="Times New Roman" w:hAnsi="Times New Roman" w:cs="Times New Roman"/>
          <w:sz w:val="28"/>
          <w:szCs w:val="28"/>
        </w:rPr>
        <w:t xml:space="preserve">Органом, уполномоченным на формирование и утверждение </w:t>
      </w:r>
      <w:r w:rsidR="005414A5">
        <w:rPr>
          <w:rFonts w:ascii="Times New Roman" w:hAnsi="Times New Roman" w:cs="Times New Roman"/>
          <w:sz w:val="28"/>
          <w:szCs w:val="28"/>
        </w:rPr>
        <w:t>муниципального</w:t>
      </w:r>
      <w:r w:rsidR="005414A5" w:rsidRPr="00D05DFD">
        <w:rPr>
          <w:rFonts w:ascii="Times New Roman" w:hAnsi="Times New Roman" w:cs="Times New Roman"/>
          <w:sz w:val="28"/>
          <w:szCs w:val="28"/>
        </w:rPr>
        <w:t xml:space="preserve"> социального заказа и обеспечивающим предоставление </w:t>
      </w:r>
      <w:r w:rsidR="005414A5">
        <w:rPr>
          <w:rFonts w:ascii="Times New Roman" w:hAnsi="Times New Roman" w:cs="Times New Roman"/>
          <w:sz w:val="28"/>
          <w:szCs w:val="28"/>
        </w:rPr>
        <w:t>муниципальных</w:t>
      </w:r>
      <w:r w:rsidR="005414A5" w:rsidRPr="00D05DFD">
        <w:rPr>
          <w:rFonts w:ascii="Times New Roman" w:hAnsi="Times New Roman" w:cs="Times New Roman"/>
          <w:sz w:val="28"/>
          <w:szCs w:val="28"/>
        </w:rPr>
        <w:t xml:space="preserve"> услуг потребителям </w:t>
      </w:r>
      <w:r w:rsidR="005414A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414A5" w:rsidRPr="00D05DFD">
        <w:rPr>
          <w:rFonts w:ascii="Times New Roman" w:hAnsi="Times New Roman" w:cs="Times New Roman"/>
          <w:sz w:val="28"/>
          <w:szCs w:val="28"/>
        </w:rPr>
        <w:t xml:space="preserve">услуг (далее - потребители услуг), является </w:t>
      </w:r>
      <w:r w:rsidR="005414A5">
        <w:rPr>
          <w:rFonts w:ascii="Times New Roman" w:hAnsi="Times New Roman" w:cs="Times New Roman"/>
          <w:sz w:val="28"/>
          <w:szCs w:val="28"/>
        </w:rPr>
        <w:t xml:space="preserve">управление образования Киселевского городского округа </w:t>
      </w:r>
      <w:r w:rsidR="005414A5" w:rsidRPr="00D05DFD">
        <w:rPr>
          <w:rFonts w:ascii="Times New Roman" w:hAnsi="Times New Roman" w:cs="Times New Roman"/>
          <w:sz w:val="28"/>
          <w:szCs w:val="28"/>
        </w:rPr>
        <w:t>(далее - уполномоченный орган).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Муниципальный социальный заказ формируется уполномоченным органом в соответствии с показателями, характеризующими качество оказания муниципальных услуг и (или) объем оказания таких услуг.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Муниципальный социальный заказ формируется в форме электронного документа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6. При формировании муниципального социального заказа уполномоченным органом учитываются сведения об объеме муниципальных услуг, оказываемых на основании муниципального задания на оказание муниципальных услуг (выполнение работ) (далее - муниципальное задание), утвержденно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муниципальным учреждениям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реализующим дополнительные общеразвивающие программы для детей.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Муниципальный социальный заказ может быть сформирован в отношении укрупненной муниципальной услуги (далее - укрупненная муниципальная услуга), под которой для целей настоящего Порядка понимается несколько муниципальных услуг, соответствующих одному и тому же виду кода Общероссийского </w:t>
      </w:r>
      <w:hyperlink r:id="rId17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классификатора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продукции по видам экономической деятельности и объединенных по решению уполномоченного органа в соответствии с содержанием муниципальной услуги и (или) условиями (формами) оказания муниципальной услуги,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Муниципальный социальный </w:t>
      </w:r>
      <w:hyperlink w:anchor="P143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заказ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формируется по форме согласно приложению к настоящему Порядку в процессе формирования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Киселевского городского округа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услуги, в соответствии со следующей структурой: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w:anchor="P177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общие сведения о муниципальном социальном заказе на очередной финансовый год, приведенные в </w:t>
      </w:r>
      <w:hyperlink w:anchor="P18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1 раздела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общие сведения о муниципальном социальном заказе на первый год планового периода, приведенные в </w:t>
      </w:r>
      <w:hyperlink w:anchor="P24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2 раздела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общие сведения о муниципальном социальном заказе на второй год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планового периода, приведенные в </w:t>
      </w:r>
      <w:hyperlink w:anchor="P338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3 раздела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общие сведения о муниципальном социальном заказе на срок оказания муниципальных услуг за пределами планового периода, приведенные в </w:t>
      </w:r>
      <w:hyperlink w:anchor="P43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4 раздела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сведения об объеме оказания муниципальной услуги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w:anchor="P523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объеме оказания муниципальной услуги (муниципальных услуг, составляющих укрупненную муниципальную услугу) на очередной финансовый год, приведенные в </w:t>
      </w:r>
      <w:hyperlink w:anchor="P53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1 раздела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объеме оказания муниципальной услуги (муниципальных услуг, составляющих укрупненную муниципальную услугу) на первый год планового периода, приведенные в </w:t>
      </w:r>
      <w:hyperlink w:anchor="P594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2 раздела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объеме оказания муниципальной услуги (муниципальных услуг, составляющих укрупненную муниципальную услугу) на второй год планового периода, приведенные в </w:t>
      </w:r>
      <w:hyperlink w:anchor="P68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3 раздела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 об объеме оказания муниципальной услуги (муниципальных услуг, составляющих укрупненную муниципальную услугу) на срок оказания муниципальной услуги за пределами планового периода, приведенные в </w:t>
      </w:r>
      <w:hyperlink w:anchor="P797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подразделе 4 раздела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сведения о показателях, характеризующих качество оказания муниципальной услуги (муниципальных услуг, составляющих укрупненную муниципальную услугу), в очередном финансовом году и плановом периоде, а также за пределами планового периода, приведенные в </w:t>
      </w:r>
      <w:hyperlink w:anchor="P93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разделе III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hyperlink w:anchor="P24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Подразделы 2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43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53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подразделы 1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97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4 раздела II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муниципальной услуги (муниципальных услуг, составляющих укрупненную муниципальную услугу), установленного в соответствии с законодательством Российской Федерации.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10. Муниципальный социальный заказ утверждается уполномоченным органом не позднее 15 рабочих дней со дня принятия Советом народных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бюджете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Киселевского городского округа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очередной финансовый год и плановый период путем его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11. Показатели, характеризующие объем оказания муниципальной услуги, определяются уполномоченным органом на основании: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прогнозируемой динамики количества потребителей услуг;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уровня удовлетворенности существующим объемом оказания муниципальных услуг;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отчета об исполнении муниципального социального заказа, формируемого уполномоченным органом в соответствии с </w:t>
      </w:r>
      <w:hyperlink r:id="rId18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5 статьи 7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 в отчетном финансовом году.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12. Внесение изменений в утвержденный муниципальный социальный заказ осуществляется в случаях: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изменения значений показателей, характеризующих объем оказания муниципальной услуги;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изменения способа исполнения муниципального социального заказа и перераспределения объема оказания муниципальной услуги по результатам отбора исполнителей услуг в соответствии со </w:t>
      </w:r>
      <w:hyperlink r:id="rId19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9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изменения сведений, включенных в форму муниципального социального </w:t>
      </w:r>
      <w:hyperlink w:anchor="P143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заказа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являющуюся приложением к настоящему Порядку.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74"/>
      <w:bookmarkEnd w:id="0"/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Уполномоченный орган осуществляет выбор способа определения исполнителей услуг из числа способов, установленных </w:t>
      </w:r>
      <w:hyperlink r:id="rId20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7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189-ФЗ, если такой способ не определен федеральными законами, решениями Президента Российской Федерации, Правительства Российской Федерации, исходя из оценки значений следующих показателей: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75"/>
      <w:bookmarkEnd w:id="1"/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доступность муниципальных услуг, оказываемых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для потребителей услуг;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6"/>
      <w:bookmarkEnd w:id="2"/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количество юридических лиц, не являющихся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</w:t>
      </w:r>
      <w:hyperlink r:id="rId21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классификатору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муниципальная услуга.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14. Уполномоченный орган проводит оценку значений показателей, указанных в </w:t>
      </w:r>
      <w:hyperlink w:anchor="P74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 результатам которой: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значение показателя, указанного в </w:t>
      </w:r>
      <w:hyperlink w:anchor="P7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низкая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высокая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значение показателя, указанного в </w:t>
      </w:r>
      <w:hyperlink w:anchor="P7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В случае если значение показателя, указанного в </w:t>
      </w:r>
      <w:hyperlink w:anchor="P7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низкая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7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низкая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w:anchor="P7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</w:t>
      </w:r>
      <w:hyperlink w:anchor="P7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w:anchor="P75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1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высокая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6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2 пункта 13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незначительное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и в отношении муниципальных услуг в соответствии с законодательством Российской Федерации проводится независимая оценка качества условий оказания муниципальных услуг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если указанные показатели составляют от 51 процента до 100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процентов, - решение о формировании муниципального задания в целях исполнения муниципального социального заказа;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если указанные показатели составляют от 0 процентов до 51 процента (включительно) - решение о проведении отбора исполнителей услуг либо об обеспечении его осуществления в целях исполнения муниципального социального заказа.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Сведения об утвержденных муниципальных социальных заказах, изменениях в них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Уполномоченный орган в соответствии с формой отчета об исполнении муниципального социального заказа на оказание муниципальных услуг, утвержденной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муниципального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22">
        <w:r w:rsidRPr="009B2866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 статьи 9</w:t>
        </w:r>
      </w:hyperlink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189-ФЗ (далее - соглашение), и сведений о достижении показателей, характеризующих качество и (или) объем оказания муниципальной услуги, включенных в отчеты о выполнении муниципального задания муниципальных образовательных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функции и полномочия учредителя которых осуществляет уполномоченный орган.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19. Контроль за оказанием муниципальных услуг осуществляет уполномоченный орган посредством проведения плановых и внеплановых проверок (далее - проверки).</w:t>
      </w:r>
    </w:p>
    <w:p w:rsidR="005414A5" w:rsidRDefault="00585636" w:rsidP="008C4D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утвержденным муниципальным социальным заказом установлен объем оказания муниципальных услуг на основании муниципального задания, правила осуществления контроля за оказанием муниципальных услуг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оказывающими муниципальные услуги в соответствии с муниципальным социальным заказом, определяются </w:t>
      </w:r>
      <w:r w:rsidR="005414A5">
        <w:rPr>
          <w:rFonts w:ascii="Times New Roman" w:hAnsi="Times New Roman" w:cs="Times New Roman"/>
          <w:sz w:val="28"/>
          <w:szCs w:val="28"/>
        </w:rPr>
        <w:t>п</w:t>
      </w:r>
      <w:r w:rsidR="005414A5" w:rsidRPr="00E60096">
        <w:rPr>
          <w:rFonts w:ascii="Times New Roman" w:hAnsi="Times New Roman" w:cs="Times New Roman"/>
          <w:sz w:val="28"/>
          <w:szCs w:val="28"/>
        </w:rPr>
        <w:t>остановление</w:t>
      </w:r>
      <w:r w:rsidR="005414A5">
        <w:rPr>
          <w:rFonts w:ascii="Times New Roman" w:hAnsi="Times New Roman" w:cs="Times New Roman"/>
          <w:sz w:val="28"/>
          <w:szCs w:val="28"/>
        </w:rPr>
        <w:t>м</w:t>
      </w:r>
      <w:r w:rsidR="005414A5" w:rsidRPr="00E60096">
        <w:rPr>
          <w:rFonts w:ascii="Times New Roman" w:hAnsi="Times New Roman" w:cs="Times New Roman"/>
          <w:sz w:val="28"/>
          <w:szCs w:val="28"/>
        </w:rPr>
        <w:t xml:space="preserve"> администрации Киселевского городского округа от 10.04.2020 </w:t>
      </w:r>
      <w:r w:rsidR="005414A5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="005414A5" w:rsidRPr="00E60096">
        <w:rPr>
          <w:rFonts w:ascii="Times New Roman" w:hAnsi="Times New Roman" w:cs="Times New Roman"/>
          <w:sz w:val="28"/>
          <w:szCs w:val="28"/>
        </w:rPr>
        <w:t xml:space="preserve"> 57-н</w:t>
      </w:r>
      <w:r w:rsidR="005414A5">
        <w:rPr>
          <w:rFonts w:ascii="Times New Roman" w:hAnsi="Times New Roman" w:cs="Times New Roman"/>
          <w:sz w:val="28"/>
          <w:szCs w:val="28"/>
        </w:rPr>
        <w:t xml:space="preserve"> «</w:t>
      </w:r>
      <w:r w:rsidR="005414A5" w:rsidRPr="00E60096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 за выполнением муниципального задания на оказание муниципальных услуг (выполнение работ) муниципальными учреждениями Киселевского городского округа</w:t>
      </w:r>
      <w:r w:rsidR="005414A5">
        <w:rPr>
          <w:rFonts w:ascii="Times New Roman" w:hAnsi="Times New Roman" w:cs="Times New Roman"/>
          <w:sz w:val="28"/>
          <w:szCs w:val="28"/>
        </w:rPr>
        <w:t>».</w:t>
      </w:r>
    </w:p>
    <w:p w:rsidR="00585636" w:rsidRPr="009B2866" w:rsidRDefault="00585636" w:rsidP="008C4D8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Предметом контроля за оказанием муниципальных услуг исполнителями услуг, не являющимися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достижение показателей, характеризующих качество и (или) объем оказания муниципальной услуги, включенной в муниципальный социальный заказ, а также соблюдение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- требований к условиям и порядку оказания муниципальной услуги, установленных уполномоченным органом.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Целями осуществления контроля за оказанием муниципальных услуг исполнителями услуг, не являющимися муниципальными образовательными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является обеспечение достижения исполнителями услуг показателей, характеризующих качество и (или) объем оказания муниципальной услуги, определенных соглашением, а также соблюдения исполнителем услуг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- требований к условиям и порядку оказания муниципальной услуги, установленных уполномоченным органом.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22.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- требований к условиям и порядку оказания муниципальной услуги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23. Внеплановые проверки проводятся на основании приказа уполномоченного органа в следующих случаях: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в связи с поступлением в уполномоченный орган заявления потребителя услуг о неоказании или ненадлежащем оказании муниципальных услуг исполнителем услуг.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24. Проверки подразделяются на: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25.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уведомляет исполнителя услуг о проведении плановой проверки не позднее,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исполнителя услуг, а также другими материалами.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Указанные документы (копии) и материалы прилагаются к акту проверки.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28. В описании каждого нарушения, выявленного в ходе проведения проверки, указываются в том числе: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положения нормативных правовых актов, которые были нарушены;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период, к которому относится выявленное нарушение.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29. Результатами осуществления контроля за оказанием муниципальных услуг исполнителями услуг, не являющимися муниципальными образовательными </w:t>
      </w:r>
      <w:r w:rsidR="00E87B8E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учреждениями Киселевского городского округа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, являются: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3) определение соблюдения исполнителем услуг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- требований к условиям и порядку оказания муниципальной услуги, установленных уполномоченным органом;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муниципальной услуги в социальной сфере, а при отсутствии такого нормативного правового акта - требований к условиям и порядку оказания муниципальной услуги в социальной сфере, установленных уполномоченным органом.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30.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Материалы по результатам проверки, а также иные документы и информация, полученные (разработанные) в ходе ее осуществления, хранятся </w:t>
      </w: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уполномоченным органом не менее 5 лет.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32. На основании акта проверки уполномоченный орган: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услуги, установленных соглашением;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2) принимает меры по обеспечению соблюдения исполнителем услуг положений нормативного правового акта, устанавливающего стандарт (порядок) оказания муниципальной услуги, а при отсутствии такого нормативного правового акта - требований к условиям и порядку оказания муниципальной услуги, установленных уполномоченным органом;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3) принимает решение о возврате средств субсидии в бюджет города в соответствии с бюджетным законодательством Российской Федерации в случаях, установленных соглашением;</w:t>
      </w:r>
    </w:p>
    <w:p w:rsidR="00585636" w:rsidRPr="009B286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4) принимает в установленном Правительством Российской Федерации порядке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муниципальной услуги или требований к условиям и порядку оказания такой услуги, повлекших причинение вреда жизни и здоровью потребителя;</w:t>
      </w:r>
    </w:p>
    <w:p w:rsidR="00585636" w:rsidRDefault="00585636" w:rsidP="008C4D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866">
        <w:rPr>
          <w:rFonts w:ascii="Times New Roman" w:hAnsi="Times New Roman" w:cs="Times New Roman"/>
          <w:color w:val="000000" w:themeColor="text1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услуги, установленных соглашением.</w:t>
      </w:r>
    </w:p>
    <w:p w:rsidR="00E87B8E" w:rsidRDefault="00E87B8E" w:rsidP="0024742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B8E" w:rsidRDefault="00E87B8E" w:rsidP="0024742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B8E" w:rsidRPr="009B2866" w:rsidRDefault="00E87B8E" w:rsidP="0024742F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68B" w:rsidRPr="009773CE" w:rsidRDefault="00E87B8E" w:rsidP="008C4D8C">
      <w:pPr>
        <w:tabs>
          <w:tab w:val="left" w:pos="127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</w:t>
      </w:r>
      <w:r w:rsidR="00BE568B"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аместител</w:t>
      </w:r>
      <w:r w:rsidR="00BE56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ь</w:t>
      </w:r>
    </w:p>
    <w:p w:rsidR="00BE568B" w:rsidRPr="009773CE" w:rsidRDefault="00BE568B" w:rsidP="008C4D8C">
      <w:pPr>
        <w:tabs>
          <w:tab w:val="left" w:pos="1276"/>
        </w:tabs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главы Киселевского городского округа</w:t>
      </w:r>
    </w:p>
    <w:p w:rsidR="00BE568B" w:rsidRPr="009773CE" w:rsidRDefault="00BE568B" w:rsidP="008C4D8C">
      <w:pPr>
        <w:tabs>
          <w:tab w:val="left" w:pos="1276"/>
        </w:tabs>
        <w:spacing w:after="16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BE568B" w:rsidRPr="009773CE" w:rsidSect="00E27916">
          <w:footerReference w:type="first" r:id="rId23"/>
          <w:pgSz w:w="11906" w:h="16838"/>
          <w:pgMar w:top="1077" w:right="737" w:bottom="1077" w:left="1644" w:header="709" w:footer="709" w:gutter="0"/>
          <w:cols w:space="708"/>
          <w:titlePg/>
          <w:docGrid w:linePitch="360"/>
        </w:sectPr>
      </w:pPr>
      <w:r w:rsidRPr="009773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(по социальным вопросам)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1E1D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Т.Г.Говорова</w:t>
      </w:r>
    </w:p>
    <w:p w:rsidR="00E87B8E" w:rsidRDefault="00BE568B" w:rsidP="007A6937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Порядку формирования муниципальногосоциального заказа на оказание муниципальных</w:t>
      </w:r>
      <w:r w:rsidR="00E87B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услуг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искусства) </w:t>
      </w:r>
    </w:p>
    <w:p w:rsidR="007A6937" w:rsidRDefault="007A6937" w:rsidP="007A6937">
      <w:pPr>
        <w:widowControl w:val="0"/>
        <w:autoSpaceDE w:val="0"/>
        <w:autoSpaceDN w:val="0"/>
        <w:adjustRightInd w:val="0"/>
        <w:spacing w:after="0" w:line="240" w:lineRule="auto"/>
        <w:ind w:left="7797"/>
        <w:jc w:val="right"/>
        <w:outlineLvl w:val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87B8E" w:rsidRPr="009773CE" w:rsidRDefault="00E87B8E" w:rsidP="008C4D8C">
      <w:pPr>
        <w:tabs>
          <w:tab w:val="left" w:pos="1276"/>
        </w:tabs>
        <w:spacing w:after="0" w:line="240" w:lineRule="auto"/>
        <w:ind w:left="779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Форма</w:t>
      </w:r>
    </w:p>
    <w:p w:rsidR="00BE568B" w:rsidRDefault="00BE568B" w:rsidP="008C4D8C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8"/>
        <w:gridCol w:w="942"/>
        <w:gridCol w:w="942"/>
        <w:gridCol w:w="942"/>
        <w:gridCol w:w="942"/>
        <w:gridCol w:w="942"/>
        <w:gridCol w:w="942"/>
        <w:gridCol w:w="942"/>
        <w:gridCol w:w="1218"/>
        <w:gridCol w:w="1394"/>
        <w:gridCol w:w="1638"/>
      </w:tblGrid>
      <w:tr w:rsidR="00BE568B" w:rsidRPr="009773CE" w:rsidTr="008535EB">
        <w:trPr>
          <w:trHeight w:val="953"/>
        </w:trPr>
        <w:tc>
          <w:tcPr>
            <w:tcW w:w="14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E87B8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Муниципальн</w:t>
            </w:r>
            <w:r w:rsidR="00E87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ый</w:t>
            </w: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 социальн</w:t>
            </w:r>
            <w:r w:rsidR="00E87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ый  заказ</w:t>
            </w:r>
          </w:p>
          <w:p w:rsidR="00E87B8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 оказание муниципальных услуг в социальной сфере</w:t>
            </w:r>
            <w:r w:rsidR="00E87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по направлению деятельности «реализация дополнительных общеразвивающих программ (за исключением дополнительных предпрофессиональных программ в области искусства)»</w:t>
            </w:r>
          </w:p>
          <w:p w:rsidR="00BE568B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на 20__ год и на плановый период 20__ - 20__ годов</w:t>
            </w:r>
            <w:r w:rsidR="00E87B8E">
              <w:rPr>
                <w:rStyle w:val="af6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footnoteReference w:id="2"/>
            </w:r>
          </w:p>
          <w:p w:rsidR="00E87B8E" w:rsidRPr="009773CE" w:rsidRDefault="00E87B8E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на _______________________20 ___г.</w:t>
            </w:r>
            <w:r>
              <w:rPr>
                <w:rStyle w:val="af6"/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footnoteReference w:id="3"/>
            </w:r>
          </w:p>
        </w:tc>
      </w:tr>
      <w:tr w:rsidR="00BE568B" w:rsidRPr="009773CE" w:rsidTr="008535EB">
        <w:trPr>
          <w:trHeight w:val="286"/>
        </w:trPr>
        <w:tc>
          <w:tcPr>
            <w:tcW w:w="14142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8535EB">
        <w:trPr>
          <w:trHeight w:val="286"/>
        </w:trPr>
        <w:tc>
          <w:tcPr>
            <w:tcW w:w="14142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8535EB">
        <w:trPr>
          <w:trHeight w:val="286"/>
        </w:trPr>
        <w:tc>
          <w:tcPr>
            <w:tcW w:w="14142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8535EB">
        <w:trPr>
          <w:trHeight w:val="28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Коды</w:t>
            </w:r>
          </w:p>
        </w:tc>
      </w:tr>
      <w:tr w:rsidR="00BE568B" w:rsidRPr="009773CE" w:rsidTr="008535EB">
        <w:trPr>
          <w:trHeight w:val="28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</w:tr>
      <w:tr w:rsidR="00BE568B" w:rsidRPr="009773CE" w:rsidTr="008535EB">
        <w:trPr>
          <w:trHeight w:val="28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 ОКПО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</w:tr>
      <w:tr w:rsidR="00BE568B" w:rsidRPr="009773CE" w:rsidTr="008535EB">
        <w:trPr>
          <w:trHeight w:val="760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Уполномоченный орган</w:t>
            </w:r>
          </w:p>
        </w:tc>
        <w:tc>
          <w:tcPr>
            <w:tcW w:w="7812" w:type="dxa"/>
            <w:gridSpan w:val="8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Глава БК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</w:tr>
      <w:tr w:rsidR="00BE568B" w:rsidRPr="009773CE" w:rsidTr="008535EB">
        <w:trPr>
          <w:trHeight w:val="59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Наименование бюджета</w:t>
            </w:r>
            <w:r w:rsidR="00FE2238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4"/>
            </w:r>
          </w:p>
        </w:tc>
        <w:tc>
          <w:tcPr>
            <w:tcW w:w="7812" w:type="dxa"/>
            <w:gridSpan w:val="8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 ОКТМО</w:t>
            </w: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</w:tr>
      <w:tr w:rsidR="00BE568B" w:rsidRPr="009773CE" w:rsidTr="008535EB">
        <w:trPr>
          <w:trHeight w:val="90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Статус</w:t>
            </w:r>
            <w:r w:rsidR="00FE2238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5"/>
            </w:r>
          </w:p>
        </w:tc>
        <w:tc>
          <w:tcPr>
            <w:tcW w:w="7812" w:type="dxa"/>
            <w:gridSpan w:val="8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8535EB">
        <w:trPr>
          <w:trHeight w:val="596"/>
        </w:trPr>
        <w:tc>
          <w:tcPr>
            <w:tcW w:w="3298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деятельности</w:t>
            </w:r>
          </w:p>
        </w:tc>
        <w:tc>
          <w:tcPr>
            <w:tcW w:w="7812" w:type="dxa"/>
            <w:gridSpan w:val="8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394" w:type="dxa"/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FE2238" w:rsidRDefault="00FE2238" w:rsidP="008C4D8C">
      <w:pPr>
        <w:pStyle w:val="ConsPlusNormal"/>
        <w:jc w:val="both"/>
      </w:pPr>
    </w:p>
    <w:p w:rsidR="00FE2238" w:rsidRPr="00C5743B" w:rsidRDefault="00FE2238" w:rsidP="008C4D8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77"/>
      <w:bookmarkEnd w:id="3"/>
      <w:r w:rsidRPr="00C5743B">
        <w:rPr>
          <w:rFonts w:ascii="Times New Roman" w:hAnsi="Times New Roman" w:cs="Times New Roman"/>
          <w:sz w:val="28"/>
          <w:szCs w:val="28"/>
        </w:rPr>
        <w:t>I. Общие сведения о муниципальном социальном заказе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на оказание муниципальных услуг в социальной сфере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 xml:space="preserve">по направлению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743B">
        <w:rPr>
          <w:rFonts w:ascii="Times New Roman" w:hAnsi="Times New Roman" w:cs="Times New Roman"/>
          <w:sz w:val="28"/>
          <w:szCs w:val="28"/>
        </w:rPr>
        <w:t>реализация дополнительных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общеразвивающих программ (за исключением дополнительных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предпрофессиональных программ в области искусств)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(далее соответственно - муниципальный социальный заказ,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муниципальные услуги) в очередном финансовом году</w:t>
      </w:r>
    </w:p>
    <w:p w:rsidR="00FE2238" w:rsidRPr="00C5743B" w:rsidRDefault="00FE2238" w:rsidP="008C4D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743B">
        <w:rPr>
          <w:rFonts w:ascii="Times New Roman" w:hAnsi="Times New Roman" w:cs="Times New Roman"/>
          <w:sz w:val="28"/>
          <w:szCs w:val="28"/>
        </w:rPr>
        <w:t>и плановом периоде, а также за пределами планового периода</w:t>
      </w:r>
    </w:p>
    <w:p w:rsidR="00FE2238" w:rsidRPr="00C5743B" w:rsidRDefault="00FE2238" w:rsidP="008C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2238" w:rsidRPr="00E87A5C" w:rsidRDefault="00FE2238" w:rsidP="008C4D8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P186"/>
      <w:bookmarkEnd w:id="4"/>
      <w:r w:rsidRPr="00E87A5C">
        <w:rPr>
          <w:rFonts w:ascii="Times New Roman" w:hAnsi="Times New Roman" w:cs="Times New Roman"/>
          <w:b/>
          <w:sz w:val="28"/>
          <w:szCs w:val="28"/>
        </w:rPr>
        <w:t>1. Общие сведения о муниципальном социальном заказе</w:t>
      </w:r>
    </w:p>
    <w:p w:rsidR="00FE2238" w:rsidRPr="00E87A5C" w:rsidRDefault="00FE2238" w:rsidP="008C4D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A5C">
        <w:rPr>
          <w:rFonts w:ascii="Times New Roman" w:hAnsi="Times New Roman" w:cs="Times New Roman"/>
          <w:b/>
          <w:sz w:val="28"/>
          <w:szCs w:val="28"/>
        </w:rPr>
        <w:t>на 20__ год (на очередной финансовый год)</w:t>
      </w:r>
    </w:p>
    <w:p w:rsidR="00FE2238" w:rsidRPr="00C5743B" w:rsidRDefault="00FE2238" w:rsidP="008C4D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4819" w:type="pct"/>
        <w:tblLayout w:type="fixed"/>
        <w:tblLook w:val="04A0"/>
      </w:tblPr>
      <w:tblGrid>
        <w:gridCol w:w="1404"/>
        <w:gridCol w:w="238"/>
        <w:gridCol w:w="376"/>
        <w:gridCol w:w="902"/>
        <w:gridCol w:w="266"/>
        <w:gridCol w:w="413"/>
        <w:gridCol w:w="809"/>
        <w:gridCol w:w="322"/>
        <w:gridCol w:w="404"/>
        <w:gridCol w:w="636"/>
        <w:gridCol w:w="492"/>
        <w:gridCol w:w="286"/>
        <w:gridCol w:w="317"/>
        <w:gridCol w:w="964"/>
        <w:gridCol w:w="209"/>
        <w:gridCol w:w="212"/>
        <w:gridCol w:w="393"/>
        <w:gridCol w:w="305"/>
        <w:gridCol w:w="865"/>
        <w:gridCol w:w="23"/>
        <w:gridCol w:w="552"/>
        <w:gridCol w:w="815"/>
        <w:gridCol w:w="297"/>
        <w:gridCol w:w="518"/>
        <w:gridCol w:w="817"/>
        <w:gridCol w:w="438"/>
        <w:gridCol w:w="515"/>
        <w:gridCol w:w="354"/>
      </w:tblGrid>
      <w:tr w:rsidR="00BE568B" w:rsidRPr="009773CE" w:rsidTr="00E52BC3">
        <w:trPr>
          <w:trHeight w:val="1500"/>
        </w:trPr>
        <w:tc>
          <w:tcPr>
            <w:tcW w:w="71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Наименование муниципальной услуги (укрупненной муниципальной услуги)</w:t>
            </w:r>
            <w:r w:rsidR="00526E42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6"/>
            </w:r>
          </w:p>
        </w:tc>
        <w:tc>
          <w:tcPr>
            <w:tcW w:w="5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4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34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8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E568B" w:rsidRPr="009773CE" w:rsidTr="00E52BC3">
        <w:trPr>
          <w:trHeight w:val="570"/>
        </w:trPr>
        <w:tc>
          <w:tcPr>
            <w:tcW w:w="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4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  <w:r w:rsidR="00526E42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7"/>
            </w:r>
          </w:p>
        </w:tc>
        <w:tc>
          <w:tcPr>
            <w:tcW w:w="152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из них</w:t>
            </w:r>
          </w:p>
        </w:tc>
      </w:tr>
      <w:tr w:rsidR="00BE568B" w:rsidRPr="009773CE" w:rsidTr="00E52BC3">
        <w:trPr>
          <w:trHeight w:val="3075"/>
        </w:trPr>
        <w:tc>
          <w:tcPr>
            <w:tcW w:w="71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526E42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аименование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  <w:r w:rsidR="00526E42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8"/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</w:p>
        </w:tc>
      </w:tr>
      <w:tr w:rsidR="00BE568B" w:rsidRPr="009773CE" w:rsidTr="00E52BC3">
        <w:trPr>
          <w:trHeight w:val="288"/>
        </w:trPr>
        <w:tc>
          <w:tcPr>
            <w:tcW w:w="7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BE568B" w:rsidRPr="009773CE" w:rsidTr="00E52BC3">
        <w:trPr>
          <w:trHeight w:val="1200"/>
        </w:trPr>
        <w:tc>
          <w:tcPr>
            <w:tcW w:w="713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713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E52BC3">
        <w:trPr>
          <w:trHeight w:val="288"/>
        </w:trPr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0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8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E52BC3">
        <w:trPr>
          <w:trHeight w:val="64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BE568B" w:rsidRPr="00E87A5C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BE568B" w:rsidRPr="009773CE" w:rsidTr="00E52BC3">
        <w:trPr>
          <w:trHeight w:val="1500"/>
        </w:trPr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Наименование муниципальной услуги (укрупненной муниципальной услуги)</w:t>
            </w:r>
            <w:r w:rsidR="00E87A5C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9"/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4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836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E568B" w:rsidRPr="009773CE" w:rsidTr="00E52BC3">
        <w:trPr>
          <w:trHeight w:val="570"/>
        </w:trPr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95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  <w:r w:rsidR="00E87A5C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0"/>
            </w:r>
          </w:p>
        </w:tc>
        <w:tc>
          <w:tcPr>
            <w:tcW w:w="153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из них</w:t>
            </w:r>
          </w:p>
        </w:tc>
      </w:tr>
      <w:tr w:rsidR="00BE568B" w:rsidRPr="009773CE" w:rsidTr="00E52BC3">
        <w:trPr>
          <w:trHeight w:val="3075"/>
        </w:trPr>
        <w:tc>
          <w:tcPr>
            <w:tcW w:w="5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</w:p>
        </w:tc>
      </w:tr>
      <w:tr w:rsidR="00BE568B" w:rsidRPr="009773CE" w:rsidTr="00E52BC3">
        <w:trPr>
          <w:trHeight w:val="288"/>
        </w:trPr>
        <w:tc>
          <w:tcPr>
            <w:tcW w:w="58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4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6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645"/>
        </w:trPr>
        <w:tc>
          <w:tcPr>
            <w:tcW w:w="5000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68B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BE568B" w:rsidRPr="00E87A5C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7A5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E568B" w:rsidRPr="009773CE" w:rsidTr="00E52BC3">
        <w:trPr>
          <w:trHeight w:val="1084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муниципальной услуги (укрупненной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муниципальной услуги)</w:t>
            </w:r>
            <w:r w:rsidR="008A0B2A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1"/>
            </w:r>
          </w:p>
        </w:tc>
        <w:tc>
          <w:tcPr>
            <w:tcW w:w="5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Год определения исполнителей муниципальных услуг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(укрупненной муниципальной услуги)</w:t>
            </w:r>
          </w:p>
        </w:tc>
        <w:tc>
          <w:tcPr>
            <w:tcW w:w="52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Место оказания муниципальной услуги (укрупненной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муниципальной услуги)</w:t>
            </w:r>
          </w:p>
        </w:tc>
        <w:tc>
          <w:tcPr>
            <w:tcW w:w="12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32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E568B" w:rsidRPr="009773CE" w:rsidTr="00E52BC3">
        <w:trPr>
          <w:trHeight w:val="570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показателя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единица измерения</w:t>
            </w:r>
          </w:p>
        </w:tc>
        <w:tc>
          <w:tcPr>
            <w:tcW w:w="28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944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из них</w:t>
            </w:r>
          </w:p>
        </w:tc>
      </w:tr>
      <w:tr w:rsidR="00BE568B" w:rsidRPr="009773CE" w:rsidTr="00E52BC3">
        <w:trPr>
          <w:trHeight w:val="1675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28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  <w:r w:rsidR="008A0B2A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2"/>
            </w:r>
          </w:p>
        </w:tc>
      </w:tr>
      <w:tr w:rsidR="00BE568B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5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9D1" w:rsidRPr="009773CE" w:rsidRDefault="00AA29D1" w:rsidP="00375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AA29D1" w:rsidRPr="009773CE" w:rsidTr="00E52BC3">
        <w:trPr>
          <w:trHeight w:val="288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9D1" w:rsidRPr="009773CE" w:rsidRDefault="00AA29D1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73CE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4819" w:type="pct"/>
        <w:tblLayout w:type="fixed"/>
        <w:tblLook w:val="04A0"/>
      </w:tblPr>
      <w:tblGrid>
        <w:gridCol w:w="1649"/>
        <w:gridCol w:w="1674"/>
        <w:gridCol w:w="1646"/>
        <w:gridCol w:w="1493"/>
        <w:gridCol w:w="1236"/>
        <w:gridCol w:w="1052"/>
        <w:gridCol w:w="696"/>
        <w:gridCol w:w="1816"/>
        <w:gridCol w:w="1505"/>
        <w:gridCol w:w="1375"/>
      </w:tblGrid>
      <w:tr w:rsidR="00BE568B" w:rsidRPr="009773CE" w:rsidTr="00E52BC3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8A0B2A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0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BE568B" w:rsidRPr="009773CE" w:rsidTr="00E52BC3">
        <w:trPr>
          <w:trHeight w:val="1084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ной услуги (укрупненной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ной услуги)</w:t>
            </w:r>
            <w:r w:rsidR="008A0B2A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3"/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Год определения исполнителей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ных услуг (укрупненной муниципальной услуги)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Место оказания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ной услуги (укрупненной муниципальной услуги)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E568B" w:rsidRPr="009773CE" w:rsidTr="00E52BC3">
        <w:trPr>
          <w:trHeight w:val="419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D63A2C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аименова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ние показателя</w:t>
            </w:r>
          </w:p>
        </w:tc>
        <w:tc>
          <w:tcPr>
            <w:tcW w:w="8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D63A2C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из них</w:t>
            </w:r>
          </w:p>
        </w:tc>
      </w:tr>
      <w:tr w:rsidR="00BE568B" w:rsidRPr="009773CE" w:rsidTr="00E52BC3">
        <w:trPr>
          <w:trHeight w:val="2396"/>
        </w:trPr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D63A2C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аимено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="00BE568B"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вание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нымибюджетны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ми и автономны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ми учреждения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ми на основании муниципаль</w:t>
            </w:r>
            <w:r w:rsidR="00D63A2C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ного задания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конкурсом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  <w:r w:rsidR="00D63A2C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4"/>
            </w:r>
          </w:p>
        </w:tc>
      </w:tr>
      <w:tr w:rsidR="00BE568B" w:rsidRPr="009773CE" w:rsidTr="00E52BC3">
        <w:trPr>
          <w:trHeight w:val="288"/>
        </w:trPr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52BC3">
        <w:trPr>
          <w:trHeight w:val="288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4915" w:type="pct"/>
        <w:tblLayout w:type="fixed"/>
        <w:tblLook w:val="04A0"/>
      </w:tblPr>
      <w:tblGrid>
        <w:gridCol w:w="981"/>
        <w:gridCol w:w="49"/>
        <w:gridCol w:w="744"/>
        <w:gridCol w:w="326"/>
        <w:gridCol w:w="655"/>
        <w:gridCol w:w="338"/>
        <w:gridCol w:w="643"/>
        <w:gridCol w:w="343"/>
        <w:gridCol w:w="678"/>
        <w:gridCol w:w="314"/>
        <w:gridCol w:w="666"/>
        <w:gridCol w:w="323"/>
        <w:gridCol w:w="658"/>
        <w:gridCol w:w="335"/>
        <w:gridCol w:w="646"/>
        <w:gridCol w:w="363"/>
        <w:gridCol w:w="490"/>
        <w:gridCol w:w="323"/>
        <w:gridCol w:w="447"/>
        <w:gridCol w:w="283"/>
        <w:gridCol w:w="309"/>
        <w:gridCol w:w="260"/>
        <w:gridCol w:w="759"/>
        <w:gridCol w:w="234"/>
        <w:gridCol w:w="785"/>
        <w:gridCol w:w="63"/>
        <w:gridCol w:w="707"/>
        <w:gridCol w:w="574"/>
        <w:gridCol w:w="1007"/>
        <w:gridCol w:w="121"/>
      </w:tblGrid>
      <w:tr w:rsidR="00BE568B" w:rsidRPr="009773CE" w:rsidTr="00E52BC3">
        <w:trPr>
          <w:gridAfter w:val="1"/>
          <w:wAfter w:w="42" w:type="pct"/>
          <w:trHeight w:val="1085"/>
        </w:trPr>
        <w:tc>
          <w:tcPr>
            <w:tcW w:w="460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568B" w:rsidRPr="008A0B2A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A0B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E52BC3">
        <w:trPr>
          <w:gridAfter w:val="1"/>
          <w:wAfter w:w="42" w:type="pct"/>
          <w:trHeight w:val="390"/>
        </w:trPr>
        <w:tc>
          <w:tcPr>
            <w:tcW w:w="4609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7ED" w:rsidRDefault="00F457ED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E568B" w:rsidRPr="00F457ED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F45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Наименование укрупненной муниципальной услуги </w:t>
            </w:r>
            <w:r w:rsidR="008A0B2A" w:rsidRPr="00F45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F45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Реализация дополнительных общеразвивающих программ</w:t>
            </w:r>
            <w:r w:rsidR="008A0B2A" w:rsidRPr="00F457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F457ED">
              <w:rPr>
                <w:rStyle w:val="af6"/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footnoteReference w:id="15"/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E52BC3">
        <w:trPr>
          <w:gridAfter w:val="1"/>
          <w:wAfter w:w="42" w:type="pct"/>
          <w:trHeight w:val="765"/>
        </w:trPr>
        <w:tc>
          <w:tcPr>
            <w:tcW w:w="4609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7ED" w:rsidRDefault="00F457ED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  <w:p w:rsidR="00BE568B" w:rsidRPr="008A0B2A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8A0B2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 </w:t>
            </w:r>
          </w:p>
        </w:tc>
      </w:tr>
      <w:tr w:rsidR="00E52BC3" w:rsidRPr="009773CE" w:rsidTr="00E52BC3">
        <w:trPr>
          <w:gridAfter w:val="1"/>
          <w:wAfter w:w="42" w:type="pct"/>
          <w:trHeight w:val="736"/>
        </w:trPr>
        <w:tc>
          <w:tcPr>
            <w:tcW w:w="3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муниципальной услуги (муниципальных услуг, составляющих укрупненную 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муниципальную услугу)</w:t>
            </w:r>
            <w:r w:rsidR="00F457ED" w:rsidRPr="001E1D8F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6"/>
            </w:r>
          </w:p>
        </w:tc>
        <w:tc>
          <w:tcPr>
            <w:tcW w:w="3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Уникаль</w:t>
            </w:r>
            <w:r w:rsidR="005C70F8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ный номер реестровой записи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Усло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вия (фор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мы) оказа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ниямуниципальной услуги (муниципальных 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Кате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гориипотре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бите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лей муни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ципальных услуг (муни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льныху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слуг, соста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вля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ющихукру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пнен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нуюмуни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0323C1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льную услугу)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Уполномоченный орган (орган, уполномоченный на формирование муниципальног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 социального заказа)</w:t>
            </w:r>
          </w:p>
        </w:tc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Срок оказа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ниямуни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льной услуги (муни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ципальных услуг, соста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вля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ющихукру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пнен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нуюмуни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льную услугу)</w:t>
            </w:r>
            <w:r w:rsidR="00DB4597" w:rsidRPr="001E1D8F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7"/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Год опре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деле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нияиспо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телеймуни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льных услуг (муни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ципаль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ных услуг, соста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вля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ющихукру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пнен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нуюмуни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льную услугу)</w:t>
            </w:r>
            <w:r w:rsidR="00DB4597" w:rsidRPr="001E1D8F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8"/>
            </w:r>
          </w:p>
        </w:tc>
        <w:tc>
          <w:tcPr>
            <w:tcW w:w="3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Место оказа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ниямуни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льной услуги (муни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льных услуг, соста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вля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ющихукру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пнен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нуюмуни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ципа</w:t>
            </w:r>
            <w:r w:rsidR="00DB4597"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</w:rPr>
              <w:t>льную услугу)</w:t>
            </w:r>
            <w:r w:rsidR="00AC4945" w:rsidRPr="001E1D8F">
              <w:rPr>
                <w:rStyle w:val="af6"/>
                <w:rFonts w:ascii="Times New Roman" w:eastAsia="Times New Roman" w:hAnsi="Times New Roman" w:cs="Times New Roman"/>
                <w:color w:val="000000" w:themeColor="text1"/>
              </w:rPr>
              <w:footnoteReference w:id="19"/>
            </w:r>
          </w:p>
        </w:tc>
        <w:tc>
          <w:tcPr>
            <w:tcW w:w="7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8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2BC3" w:rsidRPr="001E1D8F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E1D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Предельные допустимые возможные отклонения от показателей, характеризующих объем </w:t>
            </w:r>
            <w:r w:rsidRPr="001E1D8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lastRenderedPageBreak/>
              <w:t>оказания муниципальной услуги (муниципальных услуг, составляющих укрупненную муниципальную услугу), %</w:t>
            </w:r>
          </w:p>
          <w:p w:rsidR="00E52BC3" w:rsidRPr="001E1D8F" w:rsidRDefault="00E52BC3" w:rsidP="00E52B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E52BC3" w:rsidRPr="001E1D8F" w:rsidRDefault="00E52BC3" w:rsidP="00E52B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1E1D8F" w:rsidRDefault="00BE568B" w:rsidP="00E52BC3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BC3" w:rsidRPr="009773CE" w:rsidTr="00FC385C">
        <w:trPr>
          <w:gridAfter w:val="1"/>
          <w:wAfter w:w="42" w:type="pct"/>
          <w:trHeight w:val="555"/>
        </w:trPr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ие показателя</w:t>
            </w:r>
          </w:p>
        </w:tc>
        <w:tc>
          <w:tcPr>
            <w:tcW w:w="4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единица измерения</w:t>
            </w:r>
          </w:p>
        </w:tc>
        <w:tc>
          <w:tcPr>
            <w:tcW w:w="3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оказываемого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2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оказываемо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соот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ветствии с конкурсом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соо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тветствии с социальными сертификатами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BC3" w:rsidRPr="009773CE" w:rsidTr="00FC385C">
        <w:trPr>
          <w:gridAfter w:val="1"/>
          <w:wAfter w:w="42" w:type="pct"/>
          <w:trHeight w:val="2550"/>
        </w:trPr>
        <w:tc>
          <w:tcPr>
            <w:tcW w:w="3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BC3" w:rsidRPr="009773CE" w:rsidTr="00FC385C">
        <w:trPr>
          <w:gridAfter w:val="1"/>
          <w:wAfter w:w="42" w:type="pct"/>
          <w:trHeight w:val="28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E52BC3" w:rsidRPr="009773CE" w:rsidTr="00FC385C">
        <w:trPr>
          <w:gridAfter w:val="1"/>
          <w:wAfter w:w="42" w:type="pct"/>
          <w:trHeight w:val="288"/>
        </w:trPr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473" w:rsidRPr="009773CE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5B690D">
        <w:trPr>
          <w:trHeight w:val="765"/>
        </w:trPr>
        <w:tc>
          <w:tcPr>
            <w:tcW w:w="5000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5B690D" w:rsidRPr="009773CE" w:rsidTr="005B690D">
        <w:trPr>
          <w:trHeight w:val="2280"/>
        </w:trPr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Уникальный номер реестровой записи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535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E52BC3" w:rsidRPr="009773CE" w:rsidTr="005B690D">
        <w:trPr>
          <w:trHeight w:val="555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FC3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конкурсом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BC3" w:rsidRPr="009773CE" w:rsidTr="005B690D">
        <w:trPr>
          <w:trHeight w:val="2550"/>
        </w:trPr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52BC3" w:rsidRPr="009773CE" w:rsidTr="005B690D">
        <w:trPr>
          <w:trHeight w:val="28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2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93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E52BC3" w:rsidRPr="009773CE" w:rsidTr="005B690D">
        <w:trPr>
          <w:cantSplit/>
          <w:trHeight w:val="288"/>
        </w:trPr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D92B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 </w:t>
            </w:r>
          </w:p>
        </w:tc>
        <w:tc>
          <w:tcPr>
            <w:tcW w:w="3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E52BC3" w:rsidRPr="009773CE" w:rsidTr="005B690D">
        <w:trPr>
          <w:trHeight w:val="278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73" w:rsidRPr="009773CE" w:rsidRDefault="00F50473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Ит</w:t>
            </w:r>
            <w:r w:rsidR="00AA29D1">
              <w:rPr>
                <w:rFonts w:ascii="Times New Roman" w:eastAsia="Times New Roman" w:hAnsi="Times New Roman" w:cs="Times New Roman"/>
                <w:color w:val="000000" w:themeColor="text1"/>
              </w:rPr>
              <w:t>о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</w:t>
            </w: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822"/>
        <w:gridCol w:w="1030"/>
        <w:gridCol w:w="1030"/>
        <w:gridCol w:w="1073"/>
        <w:gridCol w:w="1030"/>
        <w:gridCol w:w="1030"/>
        <w:gridCol w:w="1030"/>
        <w:gridCol w:w="897"/>
        <w:gridCol w:w="776"/>
        <w:gridCol w:w="568"/>
        <w:gridCol w:w="1142"/>
        <w:gridCol w:w="1067"/>
        <w:gridCol w:w="387"/>
        <w:gridCol w:w="378"/>
        <w:gridCol w:w="1134"/>
      </w:tblGrid>
      <w:tr w:rsidR="00BE568B" w:rsidRPr="009773CE" w:rsidTr="004F6790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E568B" w:rsidRPr="009773CE" w:rsidTr="00483834">
        <w:trPr>
          <w:trHeight w:val="1426"/>
        </w:trPr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Наименование муниципальной услуги (муниципальных услуг, составляющих укрупненную муниципальную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услугу)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Уникальный номер реестровой записи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Условия (формы) оказания муниципальной услуги (муниципальных услуг, составляющих укрупненную муници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пальную услугу)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Категории потребителей муниципальных услуг (муниципальных услуг, составляющих укрупненную муници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пальную услугу)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Срок оказания муниципальной услуги (муниципальных услуг, составляющих укрупненную муниципальну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ю услугу)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Год определения исполнителей муниципальных услуг (муниципальных услуг, составляющих укрупненную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муниципальную услугу)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Место оказания муниципальной услуги (муниципальных услуг, составляющих укрупненную муниципальну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ю услугу)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31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Предельные допустимые возможные отклонения от показателей, характеризующих объем оказания муницип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альной услуги (муниципальных услуг, составляющих укрупненную муниципальную услугу)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483834">
        <w:trPr>
          <w:trHeight w:val="555"/>
        </w:trPr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" w:type="pct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 показателя</w:t>
            </w:r>
          </w:p>
        </w:tc>
        <w:tc>
          <w:tcPr>
            <w:tcW w:w="466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единица измерения</w:t>
            </w:r>
          </w:p>
        </w:tc>
        <w:tc>
          <w:tcPr>
            <w:tcW w:w="396" w:type="pct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оказываемого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оказываемого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5" w:type="pct"/>
            <w:gridSpan w:val="2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 соотв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етствии с социальными сертификатами</w:t>
            </w:r>
          </w:p>
        </w:tc>
        <w:tc>
          <w:tcPr>
            <w:tcW w:w="394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483834">
        <w:trPr>
          <w:trHeight w:val="2550"/>
        </w:trPr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96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0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65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483834">
        <w:trPr>
          <w:trHeight w:val="288"/>
        </w:trPr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5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</w:tr>
      <w:tr w:rsidR="00BE568B" w:rsidRPr="009773CE" w:rsidTr="00483834">
        <w:trPr>
          <w:trHeight w:val="288"/>
        </w:trPr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 w:val="restar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483834">
        <w:trPr>
          <w:trHeight w:val="288"/>
        </w:trPr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6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9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6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70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4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94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483834">
        <w:trPr>
          <w:trHeight w:val="288"/>
        </w:trPr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5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6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0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color w:val="000000" w:themeColor="text1"/>
        </w:rPr>
      </w:pPr>
      <w:r w:rsidRPr="009773CE">
        <w:rPr>
          <w:color w:val="000000" w:themeColor="text1"/>
        </w:rPr>
        <w:br w:type="page"/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2"/>
        <w:gridCol w:w="732"/>
        <w:gridCol w:w="151"/>
        <w:gridCol w:w="963"/>
        <w:gridCol w:w="269"/>
        <w:gridCol w:w="812"/>
        <w:gridCol w:w="818"/>
        <w:gridCol w:w="303"/>
        <w:gridCol w:w="963"/>
        <w:gridCol w:w="349"/>
        <w:gridCol w:w="732"/>
        <w:gridCol w:w="543"/>
        <w:gridCol w:w="537"/>
        <w:gridCol w:w="726"/>
        <w:gridCol w:w="232"/>
        <w:gridCol w:w="683"/>
        <w:gridCol w:w="272"/>
        <w:gridCol w:w="500"/>
        <w:gridCol w:w="998"/>
        <w:gridCol w:w="383"/>
        <w:gridCol w:w="657"/>
        <w:gridCol w:w="429"/>
        <w:gridCol w:w="420"/>
        <w:gridCol w:w="849"/>
        <w:gridCol w:w="9"/>
      </w:tblGrid>
      <w:tr w:rsidR="00BE568B" w:rsidRPr="009773CE" w:rsidTr="00E37A2A">
        <w:trPr>
          <w:trHeight w:val="870"/>
        </w:trPr>
        <w:tc>
          <w:tcPr>
            <w:tcW w:w="5000" w:type="pct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E37A2A" w:rsidRPr="009773CE" w:rsidTr="00E37A2A">
        <w:trPr>
          <w:trHeight w:val="2685"/>
        </w:trPr>
        <w:tc>
          <w:tcPr>
            <w:tcW w:w="3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0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Уникальный номер реестровой записи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9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844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01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0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)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E37A2A" w:rsidRPr="009773CE" w:rsidTr="00E37A2A">
        <w:trPr>
          <w:trHeight w:val="630"/>
        </w:trPr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2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508" w:type="pct"/>
            <w:gridSpan w:val="3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349" w:type="pct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4" w:type="pct"/>
            <w:gridSpan w:val="2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97" w:type="pct"/>
            <w:gridSpan w:val="2"/>
            <w:vMerge w:val="restar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конкурсом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в соответствии с социальными сертификатами</w:t>
            </w:r>
          </w:p>
        </w:tc>
        <w:tc>
          <w:tcPr>
            <w:tcW w:w="302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83834" w:rsidRPr="009773CE" w:rsidTr="00E37A2A">
        <w:trPr>
          <w:trHeight w:val="3060"/>
        </w:trPr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2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5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349" w:type="pct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64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97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2" w:type="pct"/>
            <w:gridSpan w:val="2"/>
            <w:vMerge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483834" w:rsidRPr="009773CE" w:rsidTr="00E37A2A">
        <w:trPr>
          <w:trHeight w:val="405"/>
        </w:trPr>
        <w:tc>
          <w:tcPr>
            <w:tcW w:w="33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09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97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16</w:t>
            </w:r>
          </w:p>
        </w:tc>
      </w:tr>
      <w:tr w:rsidR="00483834" w:rsidRPr="009773CE" w:rsidTr="00E37A2A">
        <w:trPr>
          <w:trHeight w:val="435"/>
        </w:trPr>
        <w:tc>
          <w:tcPr>
            <w:tcW w:w="33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gridSpan w:val="2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Align w:val="center"/>
          </w:tcPr>
          <w:p w:rsidR="00F50473" w:rsidRPr="009773CE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92" w:type="pct"/>
            <w:gridSpan w:val="2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8" w:type="pct"/>
            <w:gridSpan w:val="2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34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75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49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64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02" w:type="pct"/>
            <w:gridSpan w:val="2"/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483834" w:rsidRPr="009773CE" w:rsidTr="00E37A2A">
        <w:trPr>
          <w:trHeight w:val="630"/>
        </w:trPr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09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5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Итого</w:t>
            </w:r>
          </w:p>
        </w:tc>
        <w:tc>
          <w:tcPr>
            <w:tcW w:w="175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49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4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6" w:type="pct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pct"/>
            <w:gridSpan w:val="2"/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15"/>
        </w:trPr>
        <w:tc>
          <w:tcPr>
            <w:tcW w:w="4997" w:type="pct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219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Уникальный номер реестровой записи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20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75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8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муниципальной</w:t>
            </w: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450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7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7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1077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 по ОКЕИ</w:t>
            </w:r>
          </w:p>
        </w:tc>
        <w:tc>
          <w:tcPr>
            <w:tcW w:w="75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307"/>
        </w:trPr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5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  <w:tr w:rsidR="00BE568B" w:rsidRPr="009773CE" w:rsidTr="00E37A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" w:type="pct"/>
          <w:trHeight w:val="288"/>
        </w:trPr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7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8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4709" w:type="dxa"/>
        <w:tblLook w:val="04A0"/>
      </w:tblPr>
      <w:tblGrid>
        <w:gridCol w:w="2680"/>
        <w:gridCol w:w="4667"/>
        <w:gridCol w:w="2057"/>
        <w:gridCol w:w="5305"/>
      </w:tblGrid>
      <w:tr w:rsidR="00BE568B" w:rsidRPr="009773CE" w:rsidTr="00AA29D1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_____________ (подпись)</w:t>
            </w: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 (Ф.И.О.)</w:t>
            </w:r>
          </w:p>
        </w:tc>
      </w:tr>
      <w:tr w:rsidR="00BE568B" w:rsidRPr="009773CE" w:rsidTr="00AA29D1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757F4" w:rsidRDefault="003757F4" w:rsidP="008C4D8C">
      <w:pPr>
        <w:widowControl w:val="0"/>
        <w:autoSpaceDE w:val="0"/>
        <w:autoSpaceDN w:val="0"/>
        <w:adjustRightInd w:val="0"/>
        <w:spacing w:after="0" w:line="240" w:lineRule="auto"/>
        <w:ind w:left="10348" w:hanging="709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757F4" w:rsidRDefault="003757F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BE568B" w:rsidRPr="009773CE" w:rsidRDefault="00BE568B" w:rsidP="003757F4">
      <w:pPr>
        <w:widowControl w:val="0"/>
        <w:autoSpaceDE w:val="0"/>
        <w:autoSpaceDN w:val="0"/>
        <w:adjustRightInd w:val="0"/>
        <w:spacing w:after="0" w:line="240" w:lineRule="auto"/>
        <w:ind w:left="10348" w:hanging="70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BE568B" w:rsidRDefault="00BE568B" w:rsidP="003757F4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3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F504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постановлению администрации</w:t>
      </w:r>
    </w:p>
    <w:p w:rsidR="00F50473" w:rsidRDefault="00F50473" w:rsidP="003757F4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Киселевского городского округа</w:t>
      </w:r>
    </w:p>
    <w:p w:rsidR="00F50473" w:rsidRPr="009773CE" w:rsidRDefault="00F50473" w:rsidP="003757F4">
      <w:pPr>
        <w:widowControl w:val="0"/>
        <w:autoSpaceDE w:val="0"/>
        <w:autoSpaceDN w:val="0"/>
        <w:adjustRightInd w:val="0"/>
        <w:spacing w:after="0" w:line="240" w:lineRule="auto"/>
        <w:ind w:left="9639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_____________ №____</w:t>
      </w:r>
    </w:p>
    <w:p w:rsidR="00BE568B" w:rsidRPr="00B45598" w:rsidRDefault="00BE568B" w:rsidP="008C4D8C">
      <w:pPr>
        <w:tabs>
          <w:tab w:val="left" w:pos="1276"/>
        </w:tabs>
        <w:spacing w:after="0" w:line="240" w:lineRule="auto"/>
        <w:ind w:left="13325" w:hanging="2835"/>
        <w:contextualSpacing/>
        <w:jc w:val="center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</w:rPr>
      </w:pPr>
    </w:p>
    <w:p w:rsidR="00BE568B" w:rsidRPr="003757F4" w:rsidRDefault="00BE568B" w:rsidP="008C4D8C">
      <w:pPr>
        <w:tabs>
          <w:tab w:val="left" w:pos="1608"/>
        </w:tabs>
        <w:spacing w:after="0" w:line="240" w:lineRule="auto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Look w:val="04A0"/>
      </w:tblPr>
      <w:tblGrid>
        <w:gridCol w:w="2677"/>
        <w:gridCol w:w="1100"/>
        <w:gridCol w:w="1100"/>
        <w:gridCol w:w="1100"/>
        <w:gridCol w:w="1100"/>
        <w:gridCol w:w="1100"/>
        <w:gridCol w:w="1098"/>
        <w:gridCol w:w="1098"/>
        <w:gridCol w:w="734"/>
        <w:gridCol w:w="2213"/>
        <w:gridCol w:w="1098"/>
        <w:gridCol w:w="255"/>
      </w:tblGrid>
      <w:tr w:rsidR="00BE568B" w:rsidRPr="009773CE" w:rsidTr="00585636">
        <w:trPr>
          <w:gridAfter w:val="1"/>
          <w:wAfter w:w="87" w:type="dxa"/>
          <w:trHeight w:val="797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ОТЧЕТ</w:t>
            </w: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BE568B" w:rsidRPr="009773CE" w:rsidTr="00585636">
        <w:trPr>
          <w:trHeight w:val="108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right w:val="nil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4913" w:type="pct"/>
            <w:gridSpan w:val="11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50473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50473" w:rsidRPr="009773CE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</w:rPr>
              <w:t>Периодичность</w:t>
            </w:r>
          </w:p>
          <w:p w:rsidR="00F50473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F50473" w:rsidRPr="009773CE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Default="00BE568B" w:rsidP="008C4D8C">
      <w:pPr>
        <w:spacing w:after="0" w:line="240" w:lineRule="auto"/>
        <w:rPr>
          <w:color w:val="000000" w:themeColor="text1"/>
        </w:rPr>
      </w:pPr>
    </w:p>
    <w:p w:rsidR="00F50473" w:rsidRPr="009773CE" w:rsidRDefault="00F50473" w:rsidP="008C4D8C">
      <w:pPr>
        <w:spacing w:after="0" w:line="240" w:lineRule="auto"/>
        <w:rPr>
          <w:color w:val="000000" w:themeColor="text1"/>
        </w:rPr>
      </w:pPr>
    </w:p>
    <w:tbl>
      <w:tblPr>
        <w:tblW w:w="4915" w:type="pct"/>
        <w:tblLayout w:type="fixed"/>
        <w:tblLook w:val="04A0"/>
      </w:tblPr>
      <w:tblGrid>
        <w:gridCol w:w="1573"/>
        <w:gridCol w:w="1595"/>
        <w:gridCol w:w="1445"/>
        <w:gridCol w:w="1445"/>
        <w:gridCol w:w="1318"/>
        <w:gridCol w:w="710"/>
        <w:gridCol w:w="707"/>
        <w:gridCol w:w="1595"/>
        <w:gridCol w:w="1595"/>
        <w:gridCol w:w="225"/>
        <w:gridCol w:w="1062"/>
        <w:gridCol w:w="1154"/>
      </w:tblGrid>
      <w:tr w:rsidR="00BE568B" w:rsidRPr="009773CE" w:rsidTr="00E37A2A">
        <w:trPr>
          <w:trHeight w:val="684"/>
        </w:trPr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5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776"/>
        </w:trPr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муниципальной (муниципальной) услуги (укрупненной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муниципальной (муниципальной) услуги)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Год определения исполнителей муниципальных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Место оказания муниципальной (муниципальн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ой) услуги (укрупненной муниципальной (муниципальной) услуги)</w:t>
            </w:r>
          </w:p>
        </w:tc>
        <w:tc>
          <w:tcPr>
            <w:tcW w:w="12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19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показателя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о, в том числе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67" w:righ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оказываемого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 казенными учреждениями на основании муниципального  задания</w:t>
            </w:r>
          </w:p>
        </w:tc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67" w:righ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оказываемого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67" w:right="-9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оказываемого в 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социальными сертификатами</w:t>
            </w:r>
          </w:p>
        </w:tc>
      </w:tr>
      <w:tr w:rsidR="00BE568B" w:rsidRPr="009773CE" w:rsidTr="00E37A2A">
        <w:trPr>
          <w:trHeight w:val="1429"/>
        </w:trPr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76"/>
        </w:trPr>
        <w:tc>
          <w:tcPr>
            <w:tcW w:w="5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64"/>
        </w:trPr>
        <w:tc>
          <w:tcPr>
            <w:tcW w:w="5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773CE">
        <w:rPr>
          <w:rFonts w:ascii="Times New Roman" w:hAnsi="Times New Roman" w:cs="Times New Roman"/>
          <w:color w:val="000000" w:themeColor="text1"/>
        </w:rPr>
        <w:br w:type="page"/>
      </w:r>
    </w:p>
    <w:tbl>
      <w:tblPr>
        <w:tblW w:w="5000" w:type="pct"/>
        <w:tblLook w:val="04A0"/>
      </w:tblPr>
      <w:tblGrid>
        <w:gridCol w:w="1828"/>
        <w:gridCol w:w="759"/>
        <w:gridCol w:w="1866"/>
        <w:gridCol w:w="1866"/>
        <w:gridCol w:w="1185"/>
        <w:gridCol w:w="1463"/>
        <w:gridCol w:w="1828"/>
        <w:gridCol w:w="1828"/>
        <w:gridCol w:w="1828"/>
        <w:gridCol w:w="222"/>
      </w:tblGrid>
      <w:tr w:rsidR="00BE568B" w:rsidRPr="009773CE" w:rsidTr="00585636">
        <w:trPr>
          <w:gridAfter w:val="1"/>
          <w:wAfter w:w="75" w:type="pct"/>
          <w:trHeight w:val="736"/>
        </w:trPr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BE568B" w:rsidRPr="009773CE" w:rsidTr="00585636">
        <w:trPr>
          <w:gridAfter w:val="1"/>
          <w:wAfter w:w="75" w:type="pct"/>
          <w:trHeight w:val="509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Всего, в том числе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93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в соответствии с социальными сертификатами</w:t>
            </w: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3348"/>
        </w:trPr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76"/>
        </w:trPr>
        <w:tc>
          <w:tcPr>
            <w:tcW w:w="6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3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585636">
        <w:trPr>
          <w:trHeight w:val="264"/>
        </w:trPr>
        <w:tc>
          <w:tcPr>
            <w:tcW w:w="6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5" w:type="pct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E37A2A" w:rsidRDefault="00E37A2A">
      <w:r>
        <w:br w:type="page"/>
      </w:r>
    </w:p>
    <w:tbl>
      <w:tblPr>
        <w:tblW w:w="4915" w:type="pct"/>
        <w:tblLayout w:type="fixed"/>
        <w:tblLook w:val="04A0"/>
      </w:tblPr>
      <w:tblGrid>
        <w:gridCol w:w="1194"/>
        <w:gridCol w:w="1197"/>
        <w:gridCol w:w="1197"/>
        <w:gridCol w:w="1093"/>
        <w:gridCol w:w="1093"/>
        <w:gridCol w:w="609"/>
        <w:gridCol w:w="1382"/>
        <w:gridCol w:w="1382"/>
        <w:gridCol w:w="1382"/>
        <w:gridCol w:w="1382"/>
        <w:gridCol w:w="1382"/>
        <w:gridCol w:w="1131"/>
      </w:tblGrid>
      <w:tr w:rsidR="00BE568B" w:rsidRPr="009773CE" w:rsidTr="00E37A2A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62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 определения муниципальной услуги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BE568B" w:rsidRPr="009773CE" w:rsidTr="00E37A2A">
        <w:trPr>
          <w:trHeight w:val="592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170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37A2A">
        <w:trPr>
          <w:trHeight w:val="276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BE568B" w:rsidRPr="009773CE" w:rsidTr="00E37A2A">
        <w:trPr>
          <w:trHeight w:val="26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37A2A">
        <w:trPr>
          <w:trHeight w:val="26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76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5003" w:type="pct"/>
        <w:tblInd w:w="-176" w:type="dxa"/>
        <w:tblLayout w:type="fixed"/>
        <w:tblLook w:val="04A0"/>
      </w:tblPr>
      <w:tblGrid>
        <w:gridCol w:w="141"/>
        <w:gridCol w:w="893"/>
        <w:gridCol w:w="156"/>
        <w:gridCol w:w="70"/>
        <w:gridCol w:w="787"/>
        <w:gridCol w:w="329"/>
        <w:gridCol w:w="117"/>
        <w:gridCol w:w="825"/>
        <w:gridCol w:w="300"/>
        <w:gridCol w:w="170"/>
        <w:gridCol w:w="649"/>
        <w:gridCol w:w="414"/>
        <w:gridCol w:w="264"/>
        <w:gridCol w:w="270"/>
        <w:gridCol w:w="493"/>
        <w:gridCol w:w="311"/>
        <w:gridCol w:w="226"/>
        <w:gridCol w:w="208"/>
        <w:gridCol w:w="620"/>
        <w:gridCol w:w="458"/>
        <w:gridCol w:w="176"/>
        <w:gridCol w:w="599"/>
        <w:gridCol w:w="255"/>
        <w:gridCol w:w="229"/>
        <w:gridCol w:w="749"/>
        <w:gridCol w:w="138"/>
        <w:gridCol w:w="725"/>
        <w:gridCol w:w="346"/>
        <w:gridCol w:w="44"/>
        <w:gridCol w:w="890"/>
        <w:gridCol w:w="220"/>
        <w:gridCol w:w="123"/>
        <w:gridCol w:w="843"/>
        <w:gridCol w:w="147"/>
        <w:gridCol w:w="182"/>
        <w:gridCol w:w="529"/>
        <w:gridCol w:w="141"/>
        <w:gridCol w:w="408"/>
        <w:gridCol w:w="162"/>
        <w:gridCol w:w="75"/>
      </w:tblGrid>
      <w:tr w:rsidR="00BE568B" w:rsidRPr="009773CE" w:rsidTr="00E27916">
        <w:trPr>
          <w:gridAfter w:val="1"/>
          <w:wAfter w:w="26" w:type="pct"/>
          <w:trHeight w:val="1056"/>
        </w:trPr>
        <w:tc>
          <w:tcPr>
            <w:tcW w:w="4974" w:type="pct"/>
            <w:gridSpan w:val="39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</w:tr>
      <w:tr w:rsidR="00BE568B" w:rsidRPr="009773CE" w:rsidTr="00E27916">
        <w:trPr>
          <w:trHeight w:val="252"/>
        </w:trPr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264"/>
        </w:trPr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57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264"/>
        </w:trPr>
        <w:tc>
          <w:tcPr>
            <w:tcW w:w="4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After w:val="1"/>
          <w:wAfter w:w="26" w:type="pct"/>
          <w:trHeight w:val="321"/>
        </w:trPr>
        <w:tc>
          <w:tcPr>
            <w:tcW w:w="165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82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BE568B" w:rsidRPr="009773CE" w:rsidTr="00E27916">
        <w:trPr>
          <w:gridAfter w:val="1"/>
          <w:wAfter w:w="26" w:type="pct"/>
          <w:trHeight w:val="317"/>
        </w:trPr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</w:tr>
      <w:tr w:rsidR="00BE568B" w:rsidRPr="009773CE" w:rsidTr="00E27916">
        <w:trPr>
          <w:gridAfter w:val="1"/>
          <w:wAfter w:w="26" w:type="pct"/>
          <w:trHeight w:val="706"/>
        </w:trPr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наименвоание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ОКОПФ</w:t>
            </w: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по муниципальной услуге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76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по муниципал</w:t>
            </w: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ьной укрупненной услуге</w:t>
            </w: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After w:val="1"/>
          <w:wAfter w:w="26" w:type="pct"/>
          <w:trHeight w:val="264"/>
        </w:trPr>
        <w:tc>
          <w:tcPr>
            <w:tcW w:w="4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50473" w:rsidRPr="009773CE" w:rsidRDefault="00F50473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473"/>
        </w:trPr>
        <w:tc>
          <w:tcPr>
            <w:tcW w:w="64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86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4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80"/>
        </w:trPr>
        <w:tc>
          <w:tcPr>
            <w:tcW w:w="6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8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6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51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980"/>
        </w:trPr>
        <w:tc>
          <w:tcPr>
            <w:tcW w:w="64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58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bookmarkStart w:id="5" w:name="_GoBack"/>
            <w:bookmarkEnd w:id="5"/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76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76"/>
        </w:trPr>
        <w:tc>
          <w:tcPr>
            <w:tcW w:w="64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76"/>
        </w:trPr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804"/>
        </w:trPr>
        <w:tc>
          <w:tcPr>
            <w:tcW w:w="4926" w:type="pct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</w:p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64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укрупненной муниципальной услуги</w:t>
            </w: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558"/>
        </w:trPr>
        <w:tc>
          <w:tcPr>
            <w:tcW w:w="14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Исполнитель муниципальной услуги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Условия (формы) оказания муниципальной услуги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Категории потребителей муниципальной услуги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Год определения исполнителей муниципальной услуги</w:t>
            </w: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Место оказания муниципальной услуги</w:t>
            </w:r>
          </w:p>
        </w:tc>
        <w:tc>
          <w:tcPr>
            <w:tcW w:w="99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130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уникальный код организации по Сводному реестру</w:t>
            </w:r>
          </w:p>
        </w:tc>
        <w:tc>
          <w:tcPr>
            <w:tcW w:w="457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исполнителя муниципальной услуги</w:t>
            </w:r>
          </w:p>
        </w:tc>
        <w:tc>
          <w:tcPr>
            <w:tcW w:w="7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43" w:right="-11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1511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ОКОПФ</w:t>
            </w: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2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7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 по муниципальнойуслуге</w:t>
            </w: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7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6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276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792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6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__________________________ (должность)</w:t>
            </w:r>
          </w:p>
        </w:tc>
        <w:tc>
          <w:tcPr>
            <w:tcW w:w="7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 (подпись)</w:t>
            </w:r>
          </w:p>
        </w:tc>
        <w:tc>
          <w:tcPr>
            <w:tcW w:w="6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__________________(Ф.И.О.)</w:t>
            </w: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gridBefore w:val="1"/>
          <w:gridAfter w:val="1"/>
          <w:wBefore w:w="48" w:type="pct"/>
          <w:wAfter w:w="26" w:type="pct"/>
          <w:trHeight w:val="52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"   "          20___ г.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Pr="009773CE" w:rsidRDefault="00BE568B" w:rsidP="008C4D8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4915" w:type="pct"/>
        <w:tblLayout w:type="fixed"/>
        <w:tblLook w:val="04A0"/>
      </w:tblPr>
      <w:tblGrid>
        <w:gridCol w:w="1494"/>
        <w:gridCol w:w="1177"/>
        <w:gridCol w:w="1177"/>
        <w:gridCol w:w="649"/>
        <w:gridCol w:w="1419"/>
        <w:gridCol w:w="1419"/>
        <w:gridCol w:w="1114"/>
        <w:gridCol w:w="1255"/>
        <w:gridCol w:w="1304"/>
        <w:gridCol w:w="1304"/>
        <w:gridCol w:w="1304"/>
        <w:gridCol w:w="808"/>
      </w:tblGrid>
      <w:tr w:rsidR="00BE568B" w:rsidRPr="009773CE" w:rsidTr="00E27916">
        <w:trPr>
          <w:trHeight w:val="264"/>
        </w:trPr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456"/>
        </w:trPr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07" w:right="-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07" w:right="-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ind w:left="-107" w:right="-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Причина превышения</w:t>
            </w:r>
          </w:p>
        </w:tc>
      </w:tr>
      <w:tr w:rsidR="00BE568B" w:rsidRPr="009773CE" w:rsidTr="00E27916">
        <w:trPr>
          <w:trHeight w:val="18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 конкурсом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соответствии с социальными сертификатами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1421"/>
        </w:trPr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код по ОКЕИ</w:t>
            </w: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7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E568B" w:rsidRPr="009773CE" w:rsidTr="00E27916">
        <w:trPr>
          <w:trHeight w:val="264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73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68B" w:rsidRPr="009773CE" w:rsidRDefault="00BE568B" w:rsidP="008C4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BE568B" w:rsidRDefault="00BE568B" w:rsidP="008C4D8C">
      <w:pPr>
        <w:tabs>
          <w:tab w:val="left" w:pos="1608"/>
        </w:tabs>
        <w:spacing w:after="0" w:line="240" w:lineRule="auto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473" w:rsidRPr="002C6FFC" w:rsidRDefault="00F50473" w:rsidP="008C4D8C">
      <w:pPr>
        <w:tabs>
          <w:tab w:val="left" w:pos="1608"/>
        </w:tabs>
        <w:spacing w:after="0" w:line="240" w:lineRule="auto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568B" w:rsidRPr="002C6FFC" w:rsidRDefault="00BE568B" w:rsidP="00C83F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FF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Киселевского</w:t>
      </w:r>
    </w:p>
    <w:p w:rsidR="000A0FA1" w:rsidRDefault="00BE568B" w:rsidP="00C83F3B">
      <w:pPr>
        <w:spacing w:after="0" w:line="240" w:lineRule="auto"/>
      </w:pPr>
      <w:r w:rsidRPr="002C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(по социальным вопросам)                                            </w:t>
      </w:r>
      <w:r w:rsidR="001E1D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Pr="002C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Т.Г. Говорова      </w:t>
      </w:r>
    </w:p>
    <w:sectPr w:rsidR="000A0FA1" w:rsidSect="00E27916">
      <w:headerReference w:type="default" r:id="rId24"/>
      <w:footerReference w:type="default" r:id="rId25"/>
      <w:headerReference w:type="first" r:id="rId26"/>
      <w:footerReference w:type="first" r:id="rId27"/>
      <w:pgSz w:w="16838" w:h="11906" w:orient="landscape"/>
      <w:pgMar w:top="1077" w:right="737" w:bottom="1077" w:left="164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EB" w:rsidRDefault="004970EB" w:rsidP="00AA29D1">
      <w:pPr>
        <w:spacing w:after="0" w:line="240" w:lineRule="auto"/>
      </w:pPr>
      <w:r>
        <w:separator/>
      </w:r>
    </w:p>
  </w:endnote>
  <w:endnote w:type="continuationSeparator" w:id="1">
    <w:p w:rsidR="004970EB" w:rsidRDefault="004970EB" w:rsidP="00AA2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Pr="00104A38" w:rsidRDefault="001E1D8F" w:rsidP="00585636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Pr="00104A38" w:rsidRDefault="001E1D8F" w:rsidP="00585636">
    <w:pPr>
      <w:pStyle w:val="ad"/>
      <w:jc w:val="both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Default="001E1D8F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Pr="00104A38" w:rsidRDefault="001E1D8F" w:rsidP="00585636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EB" w:rsidRDefault="004970EB" w:rsidP="00AA29D1">
      <w:pPr>
        <w:spacing w:after="0" w:line="240" w:lineRule="auto"/>
      </w:pPr>
      <w:r>
        <w:separator/>
      </w:r>
    </w:p>
  </w:footnote>
  <w:footnote w:type="continuationSeparator" w:id="1">
    <w:p w:rsidR="004970EB" w:rsidRDefault="004970EB" w:rsidP="00AA29D1">
      <w:pPr>
        <w:spacing w:after="0" w:line="240" w:lineRule="auto"/>
      </w:pPr>
      <w:r>
        <w:continuationSeparator/>
      </w:r>
    </w:p>
  </w:footnote>
  <w:footnote w:id="2">
    <w:p w:rsidR="001E1D8F" w:rsidRPr="00E87B8E" w:rsidRDefault="001E1D8F" w:rsidP="00E87B8E">
      <w:pPr>
        <w:pStyle w:val="af4"/>
        <w:jc w:val="both"/>
        <w:rPr>
          <w:rFonts w:ascii="Times New Roman" w:hAnsi="Times New Roman" w:cs="Times New Roman"/>
        </w:rPr>
      </w:pPr>
      <w:r w:rsidRPr="00E87B8E">
        <w:rPr>
          <w:rStyle w:val="af6"/>
          <w:rFonts w:ascii="Times New Roman" w:hAnsi="Times New Roman" w:cs="Times New Roman"/>
        </w:rPr>
        <w:footnoteRef/>
      </w:r>
      <w:r w:rsidRPr="00E87B8E">
        <w:rPr>
          <w:rFonts w:ascii="Times New Roman" w:hAnsi="Times New Roman" w:cs="Times New Roman"/>
        </w:rPr>
        <w:t xml:space="preserve"> Формируется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государственной власти, муниципальных органов (органов местного самоуправления),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</w:t>
      </w:r>
      <w:r>
        <w:rPr>
          <w:rFonts w:ascii="Times New Roman" w:hAnsi="Times New Roman" w:cs="Times New Roman"/>
        </w:rPr>
        <w:t xml:space="preserve">ые </w:t>
      </w:r>
      <w:r w:rsidRPr="00E87B8E">
        <w:rPr>
          <w:rFonts w:ascii="Times New Roman" w:hAnsi="Times New Roman" w:cs="Times New Roman"/>
        </w:rPr>
        <w:t xml:space="preserve"> казенные учреждения, оказывающие муниципальные услуги в социальной сфере, включенные в муниципальный социальный заказ.</w:t>
      </w:r>
    </w:p>
  </w:footnote>
  <w:footnote w:id="3">
    <w:p w:rsidR="001E1D8F" w:rsidRDefault="001E1D8F">
      <w:pPr>
        <w:pStyle w:val="af4"/>
      </w:pPr>
      <w:r w:rsidRPr="00E87B8E">
        <w:rPr>
          <w:rStyle w:val="af6"/>
          <w:rFonts w:ascii="Times New Roman" w:hAnsi="Times New Roman" w:cs="Times New Roman"/>
        </w:rPr>
        <w:footnoteRef/>
      </w:r>
      <w:r w:rsidRPr="00E87B8E">
        <w:rPr>
          <w:rFonts w:ascii="Times New Roman" w:hAnsi="Times New Roman" w:cs="Times New Roman"/>
        </w:rPr>
        <w:t xml:space="preserve"> Указывается дата формирования муниципального социального заказа.</w:t>
      </w:r>
    </w:p>
  </w:footnote>
  <w:footnote w:id="4">
    <w:p w:rsidR="001E1D8F" w:rsidRPr="00FE2238" w:rsidRDefault="001E1D8F" w:rsidP="00FE2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FE2238">
        <w:rPr>
          <w:rStyle w:val="af6"/>
          <w:rFonts w:ascii="Times New Roman" w:hAnsi="Times New Roman" w:cs="Times New Roman"/>
          <w:sz w:val="20"/>
        </w:rPr>
        <w:footnoteRef/>
      </w:r>
      <w:r w:rsidRPr="00FE2238">
        <w:rPr>
          <w:rFonts w:ascii="Times New Roman" w:hAnsi="Times New Roman" w:cs="Times New Roman"/>
          <w:sz w:val="20"/>
        </w:rPr>
        <w:t xml:space="preserve"> Указывается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1E1D8F" w:rsidRPr="00FE2238" w:rsidRDefault="001E1D8F">
      <w:pPr>
        <w:pStyle w:val="af4"/>
        <w:rPr>
          <w:rFonts w:ascii="Times New Roman" w:hAnsi="Times New Roman" w:cs="Times New Roman"/>
        </w:rPr>
      </w:pPr>
    </w:p>
  </w:footnote>
  <w:footnote w:id="5">
    <w:p w:rsidR="001E1D8F" w:rsidRPr="00FE2238" w:rsidRDefault="001E1D8F" w:rsidP="00FE223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FE2238">
        <w:rPr>
          <w:rStyle w:val="af6"/>
          <w:rFonts w:ascii="Times New Roman" w:hAnsi="Times New Roman" w:cs="Times New Roman"/>
          <w:sz w:val="20"/>
        </w:rPr>
        <w:footnoteRef/>
      </w:r>
      <w:r w:rsidRPr="00FE2238">
        <w:rPr>
          <w:rFonts w:ascii="Times New Roman" w:hAnsi="Times New Roman" w:cs="Times New Roman"/>
          <w:sz w:val="20"/>
        </w:rPr>
        <w:t xml:space="preserve"> Указывается "1" в случае, если формируется впервые, "2" - в случае внесения изменений в утвержденный муниципальный социальный заказ и формирования нового муниципального социального заказа.</w:t>
      </w:r>
    </w:p>
    <w:p w:rsidR="001E1D8F" w:rsidRPr="00FE2238" w:rsidRDefault="001E1D8F">
      <w:pPr>
        <w:pStyle w:val="af4"/>
        <w:rPr>
          <w:rFonts w:ascii="Times New Roman" w:hAnsi="Times New Roman" w:cs="Times New Roman"/>
        </w:rPr>
      </w:pPr>
    </w:p>
  </w:footnote>
  <w:footnote w:id="6">
    <w:p w:rsidR="001E1D8F" w:rsidRPr="00526E42" w:rsidRDefault="001E1D8F">
      <w:pPr>
        <w:pStyle w:val="af4"/>
        <w:rPr>
          <w:rFonts w:ascii="Times New Roman" w:hAnsi="Times New Roman" w:cs="Times New Roman"/>
          <w:color w:val="000000" w:themeColor="text1"/>
        </w:rPr>
      </w:pPr>
      <w:r w:rsidRPr="00526E42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526E42">
        <w:rPr>
          <w:rFonts w:ascii="Times New Roman" w:hAnsi="Times New Roman" w:cs="Times New Roman"/>
          <w:color w:val="000000" w:themeColor="text1"/>
        </w:rPr>
        <w:t xml:space="preserve"> Формируется в соответствии с информацией, включенной в </w:t>
      </w:r>
      <w:hyperlink w:anchor="P530">
        <w:r w:rsidRPr="00526E42">
          <w:rPr>
            <w:rFonts w:ascii="Times New Roman" w:hAnsi="Times New Roman" w:cs="Times New Roman"/>
            <w:color w:val="000000" w:themeColor="text1"/>
          </w:rPr>
          <w:t>подраздел 1 раздела II</w:t>
        </w:r>
      </w:hyperlink>
      <w:r w:rsidRPr="00526E42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7">
    <w:p w:rsidR="001E1D8F" w:rsidRPr="00526E42" w:rsidRDefault="001E1D8F">
      <w:pPr>
        <w:pStyle w:val="af4"/>
        <w:rPr>
          <w:rFonts w:ascii="Times New Roman" w:hAnsi="Times New Roman" w:cs="Times New Roman"/>
          <w:color w:val="000000" w:themeColor="text1"/>
        </w:rPr>
      </w:pPr>
      <w:r w:rsidRPr="00526E42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526E42">
        <w:rPr>
          <w:rFonts w:ascii="Times New Roman" w:hAnsi="Times New Roman" w:cs="Times New Roman"/>
          <w:color w:val="000000" w:themeColor="text1"/>
        </w:rPr>
        <w:t xml:space="preserve"> Рассчитывается как сумма граф 8, 9, 10, 11 подраздела 1 и </w:t>
      </w:r>
      <w:hyperlink w:anchor="P594">
        <w:r w:rsidRPr="00526E42">
          <w:rPr>
            <w:rFonts w:ascii="Times New Roman" w:hAnsi="Times New Roman" w:cs="Times New Roman"/>
            <w:color w:val="000000" w:themeColor="text1"/>
          </w:rPr>
          <w:t>подраздела 2 раздела I</w:t>
        </w:r>
      </w:hyperlink>
      <w:r w:rsidRPr="00526E42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8">
    <w:p w:rsidR="001E1D8F" w:rsidRPr="0009525E" w:rsidRDefault="001E1D8F">
      <w:pPr>
        <w:pStyle w:val="af4"/>
        <w:rPr>
          <w:color w:val="000000" w:themeColor="text1"/>
        </w:rPr>
      </w:pPr>
      <w:r w:rsidRPr="0009525E">
        <w:rPr>
          <w:rStyle w:val="af6"/>
          <w:color w:val="000000" w:themeColor="text1"/>
        </w:rPr>
        <w:footnoteRef/>
      </w:r>
      <w:r w:rsidRPr="0009525E">
        <w:rPr>
          <w:rFonts w:ascii="Times New Roman" w:hAnsi="Times New Roman" w:cs="Times New Roman"/>
          <w:color w:val="000000" w:themeColor="text1"/>
        </w:rPr>
        <w:t xml:space="preserve">Формируется в соответствии с показателями, характеризующими объем оказания муниципальной услуги, включенными в </w:t>
      </w:r>
      <w:hyperlink w:anchor="P530">
        <w:r w:rsidRPr="0009525E">
          <w:rPr>
            <w:rFonts w:ascii="Times New Roman" w:hAnsi="Times New Roman" w:cs="Times New Roman"/>
            <w:color w:val="000000" w:themeColor="text1"/>
          </w:rPr>
          <w:t>подраздел 1 раздела II</w:t>
        </w:r>
      </w:hyperlink>
      <w:r w:rsidRPr="0009525E">
        <w:rPr>
          <w:rFonts w:ascii="Times New Roman" w:hAnsi="Times New Roman" w:cs="Times New Roman"/>
          <w:color w:val="000000" w:themeColor="text1"/>
        </w:rPr>
        <w:t xml:space="preserve"> настоящей формы</w:t>
      </w:r>
      <w:r w:rsidRPr="0009525E">
        <w:rPr>
          <w:color w:val="000000" w:themeColor="text1"/>
        </w:rPr>
        <w:t>.</w:t>
      </w:r>
    </w:p>
  </w:footnote>
  <w:footnote w:id="9">
    <w:p w:rsidR="001E1D8F" w:rsidRPr="00E87A5C" w:rsidRDefault="001E1D8F">
      <w:pPr>
        <w:pStyle w:val="af4"/>
        <w:rPr>
          <w:rFonts w:ascii="Times New Roman" w:hAnsi="Times New Roman" w:cs="Times New Roman"/>
          <w:color w:val="000000" w:themeColor="text1"/>
        </w:rPr>
      </w:pPr>
      <w:r w:rsidRPr="00E87A5C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E87A5C">
        <w:rPr>
          <w:rFonts w:ascii="Times New Roman" w:hAnsi="Times New Roman" w:cs="Times New Roman"/>
          <w:color w:val="000000" w:themeColor="text1"/>
        </w:rPr>
        <w:t xml:space="preserve"> Формируется в соответствии с информацией, включенной в </w:t>
      </w:r>
      <w:hyperlink w:anchor="P594">
        <w:r w:rsidRPr="00E87A5C">
          <w:rPr>
            <w:rFonts w:ascii="Times New Roman" w:hAnsi="Times New Roman" w:cs="Times New Roman"/>
            <w:color w:val="000000" w:themeColor="text1"/>
          </w:rPr>
          <w:t>подраздел 2 раздела II</w:t>
        </w:r>
      </w:hyperlink>
      <w:r w:rsidRPr="00E87A5C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10">
    <w:p w:rsidR="001E1D8F" w:rsidRDefault="001E1D8F">
      <w:pPr>
        <w:pStyle w:val="af4"/>
      </w:pPr>
      <w:r>
        <w:rPr>
          <w:rStyle w:val="af6"/>
        </w:rPr>
        <w:footnoteRef/>
      </w:r>
      <w:r w:rsidRPr="0009525E">
        <w:rPr>
          <w:rFonts w:ascii="Times New Roman" w:hAnsi="Times New Roman" w:cs="Times New Roman"/>
          <w:color w:val="000000" w:themeColor="text1"/>
        </w:rPr>
        <w:t xml:space="preserve">Формируется в соответствии с показателями, характеризующими объем оказания муниципальной услуги, включенными в </w:t>
      </w:r>
      <w:hyperlink w:anchor="P530">
        <w:r w:rsidRPr="0009525E">
          <w:rPr>
            <w:rFonts w:ascii="Times New Roman" w:hAnsi="Times New Roman" w:cs="Times New Roman"/>
            <w:color w:val="000000" w:themeColor="text1"/>
          </w:rPr>
          <w:t>подраздел 1 раздела II</w:t>
        </w:r>
      </w:hyperlink>
      <w:r w:rsidRPr="0009525E">
        <w:rPr>
          <w:rFonts w:ascii="Times New Roman" w:hAnsi="Times New Roman" w:cs="Times New Roman"/>
          <w:color w:val="000000" w:themeColor="text1"/>
        </w:rPr>
        <w:t xml:space="preserve"> настоящей формы</w:t>
      </w:r>
      <w:r w:rsidRPr="0009525E">
        <w:rPr>
          <w:color w:val="000000" w:themeColor="text1"/>
        </w:rPr>
        <w:t>.</w:t>
      </w:r>
    </w:p>
  </w:footnote>
  <w:footnote w:id="11">
    <w:p w:rsidR="001E1D8F" w:rsidRDefault="001E1D8F">
      <w:pPr>
        <w:pStyle w:val="af4"/>
      </w:pPr>
      <w:r>
        <w:rPr>
          <w:rStyle w:val="af6"/>
        </w:rPr>
        <w:footnoteRef/>
      </w:r>
      <w:r w:rsidRPr="008A0B2A">
        <w:rPr>
          <w:rFonts w:ascii="Times New Roman" w:hAnsi="Times New Roman" w:cs="Times New Roman"/>
          <w:color w:val="000000" w:themeColor="text1"/>
        </w:rPr>
        <w:t xml:space="preserve">Формируется в соответствии с информацией, включенной в </w:t>
      </w:r>
      <w:hyperlink w:anchor="P680">
        <w:r w:rsidRPr="008A0B2A">
          <w:rPr>
            <w:rFonts w:ascii="Times New Roman" w:hAnsi="Times New Roman" w:cs="Times New Roman"/>
            <w:color w:val="000000" w:themeColor="text1"/>
          </w:rPr>
          <w:t>подраздел 3 раздела II</w:t>
        </w:r>
      </w:hyperlink>
      <w:r w:rsidRPr="008A0B2A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12">
    <w:p w:rsidR="001E1D8F" w:rsidRPr="008A0B2A" w:rsidRDefault="001E1D8F">
      <w:pPr>
        <w:pStyle w:val="af4"/>
        <w:rPr>
          <w:rFonts w:ascii="Times New Roman" w:hAnsi="Times New Roman" w:cs="Times New Roman"/>
          <w:color w:val="000000" w:themeColor="text1"/>
        </w:rPr>
      </w:pPr>
      <w:r w:rsidRPr="008A0B2A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8A0B2A">
        <w:rPr>
          <w:rFonts w:ascii="Times New Roman" w:hAnsi="Times New Roman" w:cs="Times New Roman"/>
          <w:color w:val="000000" w:themeColor="text1"/>
        </w:rPr>
        <w:t xml:space="preserve"> Формируется в соответствии с показателями, характеризующими объем оказания муниципальной услуги, включенными в </w:t>
      </w:r>
      <w:hyperlink w:anchor="P680">
        <w:r w:rsidRPr="008A0B2A">
          <w:rPr>
            <w:rFonts w:ascii="Times New Roman" w:hAnsi="Times New Roman" w:cs="Times New Roman"/>
            <w:color w:val="000000" w:themeColor="text1"/>
          </w:rPr>
          <w:t>подраздел 3 раздела II</w:t>
        </w:r>
      </w:hyperlink>
      <w:r w:rsidRPr="008A0B2A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13">
    <w:p w:rsidR="001E1D8F" w:rsidRPr="008A0B2A" w:rsidRDefault="001E1D8F">
      <w:pPr>
        <w:pStyle w:val="af4"/>
        <w:rPr>
          <w:rFonts w:ascii="Times New Roman" w:hAnsi="Times New Roman" w:cs="Times New Roman"/>
          <w:color w:val="000000" w:themeColor="text1"/>
        </w:rPr>
      </w:pPr>
      <w:r w:rsidRPr="008A0B2A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8A0B2A">
        <w:rPr>
          <w:rFonts w:ascii="Times New Roman" w:hAnsi="Times New Roman" w:cs="Times New Roman"/>
          <w:color w:val="000000" w:themeColor="text1"/>
        </w:rPr>
        <w:t xml:space="preserve"> Формируется в соответствии с информацией, включенной в </w:t>
      </w:r>
      <w:hyperlink w:anchor="P797">
        <w:r w:rsidRPr="008A0B2A">
          <w:rPr>
            <w:rFonts w:ascii="Times New Roman" w:hAnsi="Times New Roman" w:cs="Times New Roman"/>
            <w:color w:val="000000" w:themeColor="text1"/>
          </w:rPr>
          <w:t>подраздел 4 раздела II</w:t>
        </w:r>
      </w:hyperlink>
      <w:r w:rsidRPr="008A0B2A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14">
    <w:p w:rsidR="001E1D8F" w:rsidRPr="00D63A2C" w:rsidRDefault="001E1D8F" w:rsidP="00D63A2C">
      <w:pPr>
        <w:pStyle w:val="af4"/>
        <w:jc w:val="both"/>
        <w:rPr>
          <w:rFonts w:ascii="Times New Roman" w:hAnsi="Times New Roman" w:cs="Times New Roman"/>
          <w:color w:val="000000" w:themeColor="text1"/>
        </w:rPr>
      </w:pPr>
      <w:r w:rsidRPr="00D63A2C">
        <w:rPr>
          <w:rStyle w:val="af6"/>
          <w:rFonts w:ascii="Times New Roman" w:hAnsi="Times New Roman" w:cs="Times New Roman"/>
          <w:color w:val="000000" w:themeColor="text1"/>
        </w:rPr>
        <w:footnoteRef/>
      </w:r>
      <w:r w:rsidRPr="00D63A2C">
        <w:rPr>
          <w:rFonts w:ascii="Times New Roman" w:hAnsi="Times New Roman" w:cs="Times New Roman"/>
          <w:color w:val="000000" w:themeColor="text1"/>
        </w:rPr>
        <w:t xml:space="preserve"> Формируется в соответствии с показателями, характеризующими объем оказания муниципальной услуги, включенными в подраздел 4 раздела </w:t>
      </w:r>
      <w:r w:rsidRPr="00D63A2C">
        <w:rPr>
          <w:rFonts w:ascii="Times New Roman" w:hAnsi="Times New Roman" w:cs="Times New Roman"/>
          <w:color w:val="000000" w:themeColor="text1"/>
          <w:lang w:val="en-US"/>
        </w:rPr>
        <w:t>II</w:t>
      </w:r>
      <w:r w:rsidRPr="00D63A2C">
        <w:rPr>
          <w:rFonts w:ascii="Times New Roman" w:hAnsi="Times New Roman" w:cs="Times New Roman"/>
          <w:color w:val="000000" w:themeColor="text1"/>
        </w:rPr>
        <w:t xml:space="preserve"> настоящей формы.</w:t>
      </w:r>
    </w:p>
  </w:footnote>
  <w:footnote w:id="15">
    <w:p w:rsidR="001E1D8F" w:rsidRPr="00F457ED" w:rsidRDefault="001E1D8F" w:rsidP="00F457ED">
      <w:pPr>
        <w:pStyle w:val="af4"/>
        <w:jc w:val="both"/>
        <w:rPr>
          <w:rFonts w:ascii="Times New Roman" w:hAnsi="Times New Roman" w:cs="Times New Roman"/>
          <w:color w:val="000000" w:themeColor="text1"/>
        </w:rPr>
      </w:pPr>
      <w:r>
        <w:rPr>
          <w:rStyle w:val="af6"/>
        </w:rPr>
        <w:footnoteRef/>
      </w:r>
      <w:r w:rsidRPr="00F457ED">
        <w:rPr>
          <w:rFonts w:ascii="Times New Roman" w:hAnsi="Times New Roman" w:cs="Times New Roman"/>
          <w:color w:val="000000" w:themeColor="text1"/>
        </w:rPr>
        <w:t xml:space="preserve">Указывается наименование укрупненной муниципальной услуги, под которой для целей настоящей формы понимается несколько муниципальных услуг, соответствующих одному и тому же виду кода Общероссийского </w:t>
      </w:r>
      <w:hyperlink r:id="rId1">
        <w:r w:rsidRPr="00F457ED">
          <w:rPr>
            <w:rFonts w:ascii="Times New Roman" w:hAnsi="Times New Roman" w:cs="Times New Roman"/>
            <w:color w:val="000000" w:themeColor="text1"/>
          </w:rPr>
          <w:t>классификатора</w:t>
        </w:r>
      </w:hyperlink>
      <w:r w:rsidRPr="00F457ED">
        <w:rPr>
          <w:rFonts w:ascii="Times New Roman" w:hAnsi="Times New Roman" w:cs="Times New Roman"/>
          <w:color w:val="000000" w:themeColor="text1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утвержденным в соответствии с </w:t>
      </w:r>
      <w:hyperlink r:id="rId2">
        <w:r w:rsidRPr="00F457ED">
          <w:rPr>
            <w:rFonts w:ascii="Times New Roman" w:hAnsi="Times New Roman" w:cs="Times New Roman"/>
            <w:color w:val="000000" w:themeColor="text1"/>
          </w:rPr>
          <w:t>частью 4 статьи 6</w:t>
        </w:r>
      </w:hyperlink>
      <w:r w:rsidRPr="00F457ED">
        <w:rPr>
          <w:rFonts w:ascii="Times New Roman" w:hAnsi="Times New Roman" w:cs="Times New Roman"/>
          <w:color w:val="000000" w:themeColor="text1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</w:rPr>
        <w:t>№</w:t>
      </w:r>
      <w:r w:rsidRPr="00F457ED">
        <w:rPr>
          <w:rFonts w:ascii="Times New Roman" w:hAnsi="Times New Roman" w:cs="Times New Roman"/>
          <w:color w:val="000000" w:themeColor="text1"/>
        </w:rPr>
        <w:t xml:space="preserve"> 189-ФЗ, определено право уполномоченного органа формировать муниципальный социальный заказ в разрезе укрупненной муниципальной услуги.</w:t>
      </w:r>
    </w:p>
  </w:footnote>
  <w:footnote w:id="16">
    <w:p w:rsidR="001E1D8F" w:rsidRDefault="001E1D8F" w:rsidP="00F457ED">
      <w:pPr>
        <w:pStyle w:val="af4"/>
        <w:jc w:val="both"/>
      </w:pPr>
      <w:r>
        <w:rPr>
          <w:rStyle w:val="af6"/>
        </w:rPr>
        <w:footnoteRef/>
      </w:r>
      <w:r w:rsidRPr="00B91546">
        <w:rPr>
          <w:rFonts w:ascii="Times New Roman" w:hAnsi="Times New Roman" w:cs="Times New Roman"/>
        </w:rPr>
        <w:t>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</w:footnote>
  <w:footnote w:id="17">
    <w:p w:rsidR="001E1D8F" w:rsidRDefault="001E1D8F" w:rsidP="00DB4597">
      <w:pPr>
        <w:pStyle w:val="af4"/>
        <w:jc w:val="both"/>
      </w:pPr>
      <w:r>
        <w:rPr>
          <w:rStyle w:val="af6"/>
        </w:rPr>
        <w:footnoteRef/>
      </w:r>
      <w:r w:rsidRPr="00B91546">
        <w:rPr>
          <w:rFonts w:ascii="Times New Roman" w:hAnsi="Times New Roman" w:cs="Times New Roman"/>
        </w:rPr>
        <w:t>Указывается срок оказания муниципальной услуги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</w:footnote>
  <w:footnote w:id="18">
    <w:p w:rsidR="001E1D8F" w:rsidRPr="001E1D8F" w:rsidRDefault="001E1D8F" w:rsidP="00DB4597">
      <w:pPr>
        <w:pStyle w:val="af4"/>
        <w:jc w:val="both"/>
        <w:rPr>
          <w:color w:val="000000" w:themeColor="text1"/>
        </w:rPr>
      </w:pPr>
      <w:r w:rsidRPr="001E1D8F">
        <w:rPr>
          <w:rStyle w:val="af6"/>
          <w:color w:val="000000" w:themeColor="text1"/>
        </w:rPr>
        <w:footnoteRef/>
      </w:r>
      <w:r w:rsidRPr="001E1D8F">
        <w:rPr>
          <w:rFonts w:ascii="Times New Roman" w:hAnsi="Times New Roman" w:cs="Times New Roman"/>
          <w:color w:val="000000" w:themeColor="text1"/>
        </w:rPr>
        <w:t xml:space="preserve">Указывается год, в котором уполномоченный орган осуществляет отбор исполнителей муниципальных услуг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3">
        <w:r w:rsidRPr="001E1D8F">
          <w:rPr>
            <w:rFonts w:ascii="Times New Roman" w:hAnsi="Times New Roman" w:cs="Times New Roman"/>
            <w:color w:val="000000" w:themeColor="text1"/>
          </w:rPr>
          <w:t>части 6 статьи 9</w:t>
        </w:r>
      </w:hyperlink>
      <w:r w:rsidRPr="001E1D8F">
        <w:rPr>
          <w:rFonts w:ascii="Times New Roman" w:hAnsi="Times New Roman" w:cs="Times New Roman"/>
          <w:color w:val="000000" w:themeColor="text1"/>
        </w:rPr>
        <w:t xml:space="preserve"> Федерального закона № 189-ФЗ, либо утверждает муниципальное задание на оказание муниципальных услуг (выполнение работ) учреждению.</w:t>
      </w:r>
    </w:p>
  </w:footnote>
  <w:footnote w:id="19">
    <w:p w:rsidR="001E1D8F" w:rsidRPr="001E1D8F" w:rsidRDefault="001E1D8F">
      <w:pPr>
        <w:pStyle w:val="af4"/>
        <w:rPr>
          <w:color w:val="000000" w:themeColor="text1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190"/>
    </w:sdtPr>
    <w:sdtContent>
      <w:p w:rsidR="001E1D8F" w:rsidRDefault="00591CE2">
        <w:pPr>
          <w:pStyle w:val="ab"/>
          <w:jc w:val="center"/>
        </w:pPr>
        <w:r w:rsidRPr="00E757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E1D8F" w:rsidRPr="00E7577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757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13B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57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8191"/>
    </w:sdtPr>
    <w:sdtContent>
      <w:p w:rsidR="001E1D8F" w:rsidRDefault="00591CE2">
        <w:pPr>
          <w:pStyle w:val="ab"/>
          <w:jc w:val="center"/>
        </w:pPr>
        <w:fldSimple w:instr="PAGE   \* MERGEFORMAT">
          <w:r w:rsidR="00813B18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Default="00591CE2">
    <w:pPr>
      <w:pStyle w:val="ab"/>
    </w:pPr>
    <w:r>
      <w:pict>
        <v:rect id="_x0000_s2055" style="position:absolute;margin-left:-6.3pt;margin-top:284.75pt;width:31.2pt;height:25.5pt;z-index:251660288;visibility:visible;mso-position-horizontal-relative:right-margin-area;mso-position-vertical-relative:page" o:allowincell="f" stroked="f">
          <v:textbox style="layout-flow:vertical;mso-next-textbox:#_x0000_s2055">
            <w:txbxContent>
              <w:sdt>
                <w:sdtPr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  <w:id w:val="2085403961"/>
                </w:sdtPr>
                <w:sdtContent>
                  <w:p w:rsidR="001E1D8F" w:rsidRPr="00A52D1B" w:rsidRDefault="00591CE2">
                    <w:pPr>
                      <w:jc w:val="center"/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</w:pPr>
                    <w:r w:rsidRPr="00591C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 w:rsidR="001E1D8F" w:rsidRPr="00A52D1B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>PAGE  \* MERGEFORMAT</w:instrText>
                    </w:r>
                    <w:r w:rsidRPr="00591CE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813B18" w:rsidRPr="00813B18">
                      <w:rPr>
                        <w:rFonts w:ascii="Times New Roman" w:eastAsiaTheme="majorEastAsia" w:hAnsi="Times New Roman" w:cs="Times New Roman"/>
                        <w:noProof/>
                        <w:sz w:val="28"/>
                        <w:szCs w:val="28"/>
                      </w:rPr>
                      <w:t>35</w:t>
                    </w:r>
                    <w:r w:rsidRPr="00A52D1B">
                      <w:rPr>
                        <w:rFonts w:ascii="Times New Roman" w:eastAsiaTheme="majorEastAsia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D8F" w:rsidRDefault="00591CE2">
    <w:pPr>
      <w:pStyle w:val="ab"/>
    </w:pPr>
    <w:r>
      <w:rPr>
        <w:noProof/>
      </w:rPr>
      <w:pict>
        <v:rect id="Прямоугольник 2" o:spid="_x0000_s2050" style="position:absolute;margin-left:0;margin-top:0;width:60pt;height:70.5pt;z-index:251658240;visibility:visible;mso-position-horizontal:center;mso-position-horizontal-relative:right-margin-area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" o:allowincell="f" stroked="f">
          <v:textbox>
            <w:txbxContent>
              <w:sdt>
                <w:sdtPr>
                  <w:rPr>
                    <w:rFonts w:asciiTheme="majorHAnsi" w:eastAsiaTheme="majorEastAsia" w:hAnsiTheme="majorHAnsi" w:cstheme="majorBidi"/>
                    <w:sz w:val="48"/>
                    <w:szCs w:val="48"/>
                  </w:rPr>
                  <w:id w:val="-1048831137"/>
                </w:sdtPr>
                <w:sdtContent>
                  <w:p w:rsidR="001E1D8F" w:rsidRDefault="00591CE2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  <w:r w:rsidRPr="00591CE2">
                      <w:rPr>
                        <w:rFonts w:cs="Times New Roman"/>
                      </w:rPr>
                      <w:fldChar w:fldCharType="begin"/>
                    </w:r>
                    <w:r w:rsidR="001E1D8F">
                      <w:instrText>PAGE  \* MERGEFORMAT</w:instrText>
                    </w:r>
                    <w:r w:rsidRPr="00591CE2">
                      <w:rPr>
                        <w:rFonts w:cs="Times New Roman"/>
                      </w:rPr>
                      <w:fldChar w:fldCharType="separate"/>
                    </w:r>
                    <w:r w:rsidR="001E1D8F" w:rsidRPr="009A257F">
                      <w:rPr>
                        <w:rFonts w:asciiTheme="majorHAnsi" w:eastAsiaTheme="majorEastAsia" w:hAnsiTheme="majorHAnsi" w:cstheme="majorBidi"/>
                        <w:noProof/>
                        <w:sz w:val="48"/>
                        <w:szCs w:val="48"/>
                      </w:rPr>
                      <w:t>14</w:t>
                    </w:r>
                    <w: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AF083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09CB3EA" w:tentative="1">
      <w:start w:val="1"/>
      <w:numFmt w:val="lowerLetter"/>
      <w:lvlText w:val="%2."/>
      <w:lvlJc w:val="left"/>
      <w:pPr>
        <w:ind w:left="1080" w:hanging="360"/>
      </w:pPr>
    </w:lvl>
    <w:lvl w:ilvl="2" w:tplc="BE6A800E" w:tentative="1">
      <w:start w:val="1"/>
      <w:numFmt w:val="lowerRoman"/>
      <w:lvlText w:val="%3."/>
      <w:lvlJc w:val="right"/>
      <w:pPr>
        <w:ind w:left="1800" w:hanging="180"/>
      </w:pPr>
    </w:lvl>
    <w:lvl w:ilvl="3" w:tplc="37C050B0" w:tentative="1">
      <w:start w:val="1"/>
      <w:numFmt w:val="decimal"/>
      <w:lvlText w:val="%4."/>
      <w:lvlJc w:val="left"/>
      <w:pPr>
        <w:ind w:left="2520" w:hanging="360"/>
      </w:pPr>
    </w:lvl>
    <w:lvl w:ilvl="4" w:tplc="DF3C8BBE" w:tentative="1">
      <w:start w:val="1"/>
      <w:numFmt w:val="lowerLetter"/>
      <w:lvlText w:val="%5."/>
      <w:lvlJc w:val="left"/>
      <w:pPr>
        <w:ind w:left="3240" w:hanging="360"/>
      </w:pPr>
    </w:lvl>
    <w:lvl w:ilvl="5" w:tplc="93325720" w:tentative="1">
      <w:start w:val="1"/>
      <w:numFmt w:val="lowerRoman"/>
      <w:lvlText w:val="%6."/>
      <w:lvlJc w:val="right"/>
      <w:pPr>
        <w:ind w:left="3960" w:hanging="180"/>
      </w:pPr>
    </w:lvl>
    <w:lvl w:ilvl="6" w:tplc="01988B9E" w:tentative="1">
      <w:start w:val="1"/>
      <w:numFmt w:val="decimal"/>
      <w:lvlText w:val="%7."/>
      <w:lvlJc w:val="left"/>
      <w:pPr>
        <w:ind w:left="4680" w:hanging="360"/>
      </w:pPr>
    </w:lvl>
    <w:lvl w:ilvl="7" w:tplc="BCE406FE" w:tentative="1">
      <w:start w:val="1"/>
      <w:numFmt w:val="lowerLetter"/>
      <w:lvlText w:val="%8."/>
      <w:lvlJc w:val="left"/>
      <w:pPr>
        <w:ind w:left="5400" w:hanging="360"/>
      </w:pPr>
    </w:lvl>
    <w:lvl w:ilvl="8" w:tplc="A39C42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304598"/>
    <w:multiLevelType w:val="hybridMultilevel"/>
    <w:tmpl w:val="3FC83878"/>
    <w:lvl w:ilvl="0" w:tplc="191EF794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AEF21C92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68CA94E0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CB90FCA2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59FCB338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0E20076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E55804B8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709C799E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48A8D9EC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C707C75"/>
    <w:multiLevelType w:val="hybridMultilevel"/>
    <w:tmpl w:val="1714BA3C"/>
    <w:lvl w:ilvl="0" w:tplc="49AC97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582B01"/>
    <w:multiLevelType w:val="hybridMultilevel"/>
    <w:tmpl w:val="DE4CA7A8"/>
    <w:lvl w:ilvl="0" w:tplc="D2582ED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F8C6876A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7ECE1C1E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35A2FF8A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202B86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1C960D7E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F67C76CA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96D628EC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4D260B8E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3C930504"/>
    <w:multiLevelType w:val="multilevel"/>
    <w:tmpl w:val="B88EBB30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6932D2E"/>
    <w:multiLevelType w:val="hybridMultilevel"/>
    <w:tmpl w:val="D6BEBE22"/>
    <w:lvl w:ilvl="0" w:tplc="31F26D2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D4F6786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2E60BE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A6A717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E0680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6F08D9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79BECCAA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7E7BA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77667C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97563E1"/>
    <w:multiLevelType w:val="hybridMultilevel"/>
    <w:tmpl w:val="FF761414"/>
    <w:lvl w:ilvl="0" w:tplc="3D08B6E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FBDE09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9A4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4A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25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C3B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36A7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84C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BCE0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9B4E96"/>
    <w:multiLevelType w:val="hybridMultilevel"/>
    <w:tmpl w:val="50FEBAD0"/>
    <w:lvl w:ilvl="0" w:tplc="609CBBE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F00706A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F98850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59FA3C42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5047F12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724C64AC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8645CE2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B6880AC0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A75A92A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E1F40E5"/>
    <w:multiLevelType w:val="hybridMultilevel"/>
    <w:tmpl w:val="8800FB9C"/>
    <w:lvl w:ilvl="0" w:tplc="94EE1C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FE803B0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A5F2AF3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432532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DFECAE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142ABE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DBA4C4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63ECD73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C94B5D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A652A7"/>
    <w:multiLevelType w:val="hybridMultilevel"/>
    <w:tmpl w:val="1ECE38FE"/>
    <w:lvl w:ilvl="0" w:tplc="216A5AF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C4E5816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36F59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59E368E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5AD05A0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682270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23EDC4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6B4576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E44E0D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3BC1165"/>
    <w:multiLevelType w:val="hybridMultilevel"/>
    <w:tmpl w:val="BFC09A26"/>
    <w:lvl w:ilvl="0" w:tplc="E6B0780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B864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68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8E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AEA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943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8DF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04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91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A81D3A"/>
    <w:multiLevelType w:val="hybridMultilevel"/>
    <w:tmpl w:val="F0FECC10"/>
    <w:lvl w:ilvl="0" w:tplc="CE5EA66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48380590" w:tentative="1">
      <w:start w:val="1"/>
      <w:numFmt w:val="lowerLetter"/>
      <w:lvlText w:val="%2."/>
      <w:lvlJc w:val="left"/>
      <w:pPr>
        <w:ind w:left="1619" w:hanging="360"/>
      </w:pPr>
    </w:lvl>
    <w:lvl w:ilvl="2" w:tplc="BCCC8DE2" w:tentative="1">
      <w:start w:val="1"/>
      <w:numFmt w:val="lowerRoman"/>
      <w:lvlText w:val="%3."/>
      <w:lvlJc w:val="right"/>
      <w:pPr>
        <w:ind w:left="2339" w:hanging="180"/>
      </w:pPr>
    </w:lvl>
    <w:lvl w:ilvl="3" w:tplc="9F805D54" w:tentative="1">
      <w:start w:val="1"/>
      <w:numFmt w:val="decimal"/>
      <w:lvlText w:val="%4."/>
      <w:lvlJc w:val="left"/>
      <w:pPr>
        <w:ind w:left="3059" w:hanging="360"/>
      </w:pPr>
    </w:lvl>
    <w:lvl w:ilvl="4" w:tplc="BD7847C0" w:tentative="1">
      <w:start w:val="1"/>
      <w:numFmt w:val="lowerLetter"/>
      <w:lvlText w:val="%5."/>
      <w:lvlJc w:val="left"/>
      <w:pPr>
        <w:ind w:left="3779" w:hanging="360"/>
      </w:pPr>
    </w:lvl>
    <w:lvl w:ilvl="5" w:tplc="E2461696" w:tentative="1">
      <w:start w:val="1"/>
      <w:numFmt w:val="lowerRoman"/>
      <w:lvlText w:val="%6."/>
      <w:lvlJc w:val="right"/>
      <w:pPr>
        <w:ind w:left="4499" w:hanging="180"/>
      </w:pPr>
    </w:lvl>
    <w:lvl w:ilvl="6" w:tplc="F9745B9E" w:tentative="1">
      <w:start w:val="1"/>
      <w:numFmt w:val="decimal"/>
      <w:lvlText w:val="%7."/>
      <w:lvlJc w:val="left"/>
      <w:pPr>
        <w:ind w:left="5219" w:hanging="360"/>
      </w:pPr>
    </w:lvl>
    <w:lvl w:ilvl="7" w:tplc="0E52B6B0" w:tentative="1">
      <w:start w:val="1"/>
      <w:numFmt w:val="lowerLetter"/>
      <w:lvlText w:val="%8."/>
      <w:lvlJc w:val="left"/>
      <w:pPr>
        <w:ind w:left="5939" w:hanging="360"/>
      </w:pPr>
    </w:lvl>
    <w:lvl w:ilvl="8" w:tplc="08DE6A84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5F324D16"/>
    <w:multiLevelType w:val="hybridMultilevel"/>
    <w:tmpl w:val="0436E0A0"/>
    <w:lvl w:ilvl="0" w:tplc="2C32E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680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8C4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0E3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5A6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C66D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28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441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40D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63A76"/>
    <w:multiLevelType w:val="hybridMultilevel"/>
    <w:tmpl w:val="3DA4269A"/>
    <w:lvl w:ilvl="0" w:tplc="74A42D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E4B81"/>
    <w:multiLevelType w:val="hybridMultilevel"/>
    <w:tmpl w:val="C2F23BF8"/>
    <w:lvl w:ilvl="0" w:tplc="3848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C0A3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81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8B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226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E83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42A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52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470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283AF3"/>
    <w:multiLevelType w:val="hybridMultilevel"/>
    <w:tmpl w:val="7F42AB2E"/>
    <w:lvl w:ilvl="0" w:tplc="BFE668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791A6B68" w:tentative="1">
      <w:start w:val="1"/>
      <w:numFmt w:val="lowerLetter"/>
      <w:lvlText w:val="%2."/>
      <w:lvlJc w:val="left"/>
      <w:pPr>
        <w:ind w:left="1620" w:hanging="360"/>
      </w:pPr>
    </w:lvl>
    <w:lvl w:ilvl="2" w:tplc="E746028C" w:tentative="1">
      <w:start w:val="1"/>
      <w:numFmt w:val="lowerRoman"/>
      <w:lvlText w:val="%3."/>
      <w:lvlJc w:val="right"/>
      <w:pPr>
        <w:ind w:left="2340" w:hanging="180"/>
      </w:pPr>
    </w:lvl>
    <w:lvl w:ilvl="3" w:tplc="3178485C" w:tentative="1">
      <w:start w:val="1"/>
      <w:numFmt w:val="decimal"/>
      <w:lvlText w:val="%4."/>
      <w:lvlJc w:val="left"/>
      <w:pPr>
        <w:ind w:left="3060" w:hanging="360"/>
      </w:pPr>
    </w:lvl>
    <w:lvl w:ilvl="4" w:tplc="68944B48" w:tentative="1">
      <w:start w:val="1"/>
      <w:numFmt w:val="lowerLetter"/>
      <w:lvlText w:val="%5."/>
      <w:lvlJc w:val="left"/>
      <w:pPr>
        <w:ind w:left="3780" w:hanging="360"/>
      </w:pPr>
    </w:lvl>
    <w:lvl w:ilvl="5" w:tplc="6DB89DA0" w:tentative="1">
      <w:start w:val="1"/>
      <w:numFmt w:val="lowerRoman"/>
      <w:lvlText w:val="%6."/>
      <w:lvlJc w:val="right"/>
      <w:pPr>
        <w:ind w:left="4500" w:hanging="180"/>
      </w:pPr>
    </w:lvl>
    <w:lvl w:ilvl="6" w:tplc="8CBCB4CC" w:tentative="1">
      <w:start w:val="1"/>
      <w:numFmt w:val="decimal"/>
      <w:lvlText w:val="%7."/>
      <w:lvlJc w:val="left"/>
      <w:pPr>
        <w:ind w:left="5220" w:hanging="360"/>
      </w:pPr>
    </w:lvl>
    <w:lvl w:ilvl="7" w:tplc="720EF90E" w:tentative="1">
      <w:start w:val="1"/>
      <w:numFmt w:val="lowerLetter"/>
      <w:lvlText w:val="%8."/>
      <w:lvlJc w:val="left"/>
      <w:pPr>
        <w:ind w:left="5940" w:hanging="360"/>
      </w:pPr>
    </w:lvl>
    <w:lvl w:ilvl="8" w:tplc="42FE79C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E845D21"/>
    <w:multiLevelType w:val="hybridMultilevel"/>
    <w:tmpl w:val="7F764DCC"/>
    <w:lvl w:ilvl="0" w:tplc="0DE8CA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3585B2E" w:tentative="1">
      <w:start w:val="1"/>
      <w:numFmt w:val="lowerLetter"/>
      <w:lvlText w:val="%2."/>
      <w:lvlJc w:val="left"/>
      <w:pPr>
        <w:ind w:left="1647" w:hanging="360"/>
      </w:pPr>
    </w:lvl>
    <w:lvl w:ilvl="2" w:tplc="8D58E9F6" w:tentative="1">
      <w:start w:val="1"/>
      <w:numFmt w:val="lowerRoman"/>
      <w:lvlText w:val="%3."/>
      <w:lvlJc w:val="right"/>
      <w:pPr>
        <w:ind w:left="2367" w:hanging="180"/>
      </w:pPr>
    </w:lvl>
    <w:lvl w:ilvl="3" w:tplc="0E9A9C32" w:tentative="1">
      <w:start w:val="1"/>
      <w:numFmt w:val="decimal"/>
      <w:lvlText w:val="%4."/>
      <w:lvlJc w:val="left"/>
      <w:pPr>
        <w:ind w:left="3087" w:hanging="360"/>
      </w:pPr>
    </w:lvl>
    <w:lvl w:ilvl="4" w:tplc="C2FE0990" w:tentative="1">
      <w:start w:val="1"/>
      <w:numFmt w:val="lowerLetter"/>
      <w:lvlText w:val="%5."/>
      <w:lvlJc w:val="left"/>
      <w:pPr>
        <w:ind w:left="3807" w:hanging="360"/>
      </w:pPr>
    </w:lvl>
    <w:lvl w:ilvl="5" w:tplc="1DE2E340" w:tentative="1">
      <w:start w:val="1"/>
      <w:numFmt w:val="lowerRoman"/>
      <w:lvlText w:val="%6."/>
      <w:lvlJc w:val="right"/>
      <w:pPr>
        <w:ind w:left="4527" w:hanging="180"/>
      </w:pPr>
    </w:lvl>
    <w:lvl w:ilvl="6" w:tplc="D3B45250" w:tentative="1">
      <w:start w:val="1"/>
      <w:numFmt w:val="decimal"/>
      <w:lvlText w:val="%7."/>
      <w:lvlJc w:val="left"/>
      <w:pPr>
        <w:ind w:left="5247" w:hanging="360"/>
      </w:pPr>
    </w:lvl>
    <w:lvl w:ilvl="7" w:tplc="302C9780" w:tentative="1">
      <w:start w:val="1"/>
      <w:numFmt w:val="lowerLetter"/>
      <w:lvlText w:val="%8."/>
      <w:lvlJc w:val="left"/>
      <w:pPr>
        <w:ind w:left="5967" w:hanging="360"/>
      </w:pPr>
    </w:lvl>
    <w:lvl w:ilvl="8" w:tplc="9BE2C4A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0"/>
  </w:num>
  <w:num w:numId="5">
    <w:abstractNumId w:val="19"/>
  </w:num>
  <w:num w:numId="6">
    <w:abstractNumId w:val="13"/>
  </w:num>
  <w:num w:numId="7">
    <w:abstractNumId w:val="18"/>
  </w:num>
  <w:num w:numId="8">
    <w:abstractNumId w:val="5"/>
  </w:num>
  <w:num w:numId="9">
    <w:abstractNumId w:val="12"/>
  </w:num>
  <w:num w:numId="10">
    <w:abstractNumId w:val="7"/>
  </w:num>
  <w:num w:numId="11">
    <w:abstractNumId w:val="14"/>
  </w:num>
  <w:num w:numId="12">
    <w:abstractNumId w:val="17"/>
  </w:num>
  <w:num w:numId="13">
    <w:abstractNumId w:val="1"/>
  </w:num>
  <w:num w:numId="14">
    <w:abstractNumId w:val="9"/>
  </w:num>
  <w:num w:numId="15">
    <w:abstractNumId w:val="11"/>
  </w:num>
  <w:num w:numId="16">
    <w:abstractNumId w:val="4"/>
  </w:num>
  <w:num w:numId="17">
    <w:abstractNumId w:val="6"/>
  </w:num>
  <w:num w:numId="18">
    <w:abstractNumId w:val="10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E568B"/>
    <w:rsid w:val="000323C1"/>
    <w:rsid w:val="0008013B"/>
    <w:rsid w:val="0009525E"/>
    <w:rsid w:val="000A0FA1"/>
    <w:rsid w:val="00157AB2"/>
    <w:rsid w:val="00175183"/>
    <w:rsid w:val="001E1D8F"/>
    <w:rsid w:val="0024742F"/>
    <w:rsid w:val="00292612"/>
    <w:rsid w:val="002B5E03"/>
    <w:rsid w:val="0034263D"/>
    <w:rsid w:val="003757F4"/>
    <w:rsid w:val="0047680D"/>
    <w:rsid w:val="00483834"/>
    <w:rsid w:val="004925E0"/>
    <w:rsid w:val="004970EB"/>
    <w:rsid w:val="004F6790"/>
    <w:rsid w:val="00526E42"/>
    <w:rsid w:val="00540E23"/>
    <w:rsid w:val="005414A5"/>
    <w:rsid w:val="00543AF0"/>
    <w:rsid w:val="00585636"/>
    <w:rsid w:val="00591CE2"/>
    <w:rsid w:val="005B690D"/>
    <w:rsid w:val="005C70F8"/>
    <w:rsid w:val="005F0C8D"/>
    <w:rsid w:val="00625A41"/>
    <w:rsid w:val="00695D5A"/>
    <w:rsid w:val="006B14BA"/>
    <w:rsid w:val="00706BAE"/>
    <w:rsid w:val="007729F2"/>
    <w:rsid w:val="007A6937"/>
    <w:rsid w:val="007C3B17"/>
    <w:rsid w:val="00813B18"/>
    <w:rsid w:val="00824F6B"/>
    <w:rsid w:val="008432B6"/>
    <w:rsid w:val="008535EB"/>
    <w:rsid w:val="008A0B2A"/>
    <w:rsid w:val="008C4D8C"/>
    <w:rsid w:val="009345CB"/>
    <w:rsid w:val="00983853"/>
    <w:rsid w:val="009A79B0"/>
    <w:rsid w:val="00A52D1B"/>
    <w:rsid w:val="00A7743B"/>
    <w:rsid w:val="00AA29D1"/>
    <w:rsid w:val="00AC4945"/>
    <w:rsid w:val="00B45598"/>
    <w:rsid w:val="00B6073A"/>
    <w:rsid w:val="00B8055D"/>
    <w:rsid w:val="00BE568B"/>
    <w:rsid w:val="00C32B17"/>
    <w:rsid w:val="00C83F3B"/>
    <w:rsid w:val="00CB4044"/>
    <w:rsid w:val="00CE588E"/>
    <w:rsid w:val="00D63A2C"/>
    <w:rsid w:val="00D92BFD"/>
    <w:rsid w:val="00DB4597"/>
    <w:rsid w:val="00DD5622"/>
    <w:rsid w:val="00DD5A58"/>
    <w:rsid w:val="00DE2E4B"/>
    <w:rsid w:val="00E2592A"/>
    <w:rsid w:val="00E27916"/>
    <w:rsid w:val="00E37A2A"/>
    <w:rsid w:val="00E4749D"/>
    <w:rsid w:val="00E52BC3"/>
    <w:rsid w:val="00E75771"/>
    <w:rsid w:val="00E87A5C"/>
    <w:rsid w:val="00E87B8E"/>
    <w:rsid w:val="00E908C8"/>
    <w:rsid w:val="00F457ED"/>
    <w:rsid w:val="00F50473"/>
    <w:rsid w:val="00FC385C"/>
    <w:rsid w:val="00FE2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E56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68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BE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56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56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5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68B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568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E568B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E568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E568B"/>
    <w:rPr>
      <w:rFonts w:eastAsiaTheme="minorEastAsia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568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568B"/>
    <w:rPr>
      <w:rFonts w:eastAsiaTheme="minorEastAsia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E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568B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BE5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568B"/>
    <w:rPr>
      <w:rFonts w:eastAsiaTheme="minorEastAsia"/>
      <w:lang w:eastAsia="ru-RU"/>
    </w:rPr>
  </w:style>
  <w:style w:type="paragraph" w:styleId="af">
    <w:name w:val="Normal (Web)"/>
    <w:basedOn w:val="a"/>
    <w:uiPriority w:val="99"/>
    <w:semiHidden/>
    <w:unhideWhenUsed/>
    <w:rsid w:val="00BE5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BE568B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BE568B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E568B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BE56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BE568B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BE568B"/>
    <w:pPr>
      <w:spacing w:after="0" w:line="240" w:lineRule="auto"/>
    </w:pPr>
    <w:rPr>
      <w:rFonts w:eastAsiaTheme="minorEastAsia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E87B8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E87B8E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E87B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login.consultant.ru/link/?req=doc&amp;base=RZB&amp;n=435815&amp;dst=100077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ZB&amp;n=458861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login.consultant.ru/link/?req=doc&amp;base=RZB&amp;n=45886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35815" TargetMode="External"/><Relationship Id="rId20" Type="http://schemas.openxmlformats.org/officeDocument/2006/relationships/hyperlink" Target="https://login.consultant.ru/link/?req=doc&amp;base=RZB&amp;n=435815&amp;dst=10007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49156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35815&amp;dst=100073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5815&amp;dst=100077" TargetMode="External"/><Relationship Id="rId19" Type="http://schemas.openxmlformats.org/officeDocument/2006/relationships/hyperlink" Target="https://login.consultant.ru/link/?req=doc&amp;base=RZB&amp;n=435815&amp;dst=100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35815&amp;dst=100053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login.consultant.ru/link/?req=doc&amp;base=RZB&amp;n=435815&amp;dst=100112" TargetMode="External"/><Relationship Id="rId27" Type="http://schemas.openxmlformats.org/officeDocument/2006/relationships/footer" Target="footer4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base=RZB&amp;n=435815&amp;dst=100112" TargetMode="External"/><Relationship Id="rId2" Type="http://schemas.openxmlformats.org/officeDocument/2006/relationships/hyperlink" Target="https://login.consultant.ru/link/?req=doc&amp;base=RZB&amp;n=435815&amp;dst=100053" TargetMode="External"/><Relationship Id="rId1" Type="http://schemas.openxmlformats.org/officeDocument/2006/relationships/hyperlink" Target="https://login.consultant.ru/link/?req=doc&amp;base=RZB&amp;n=458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CD36-F3EA-4EC7-A081-AB958213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35</Pages>
  <Words>7897</Words>
  <Characters>45017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2023-12-26T02:15:00Z</cp:lastPrinted>
  <dcterms:created xsi:type="dcterms:W3CDTF">2023-12-04T09:01:00Z</dcterms:created>
  <dcterms:modified xsi:type="dcterms:W3CDTF">2023-12-27T06:17:00Z</dcterms:modified>
</cp:coreProperties>
</file>